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DD565" w14:textId="77777777" w:rsidR="00061ED2" w:rsidRDefault="0072170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874007E" wp14:editId="0777777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670675" cy="9712325"/>
                <wp:effectExtent l="0" t="0" r="0" b="0"/>
                <wp:wrapNone/>
                <wp:docPr id="197880131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9712325"/>
                          <a:chOff x="0" y="0"/>
                          <a:chExt cx="6864824" cy="9123528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2A6659" w14:textId="77777777" w:rsidR="00061ED2" w:rsidRPr="00061ED2" w:rsidRDefault="00061ED2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76703C" w14:textId="77777777" w:rsidR="00090524" w:rsidRDefault="00090524">
                              <w:pPr>
                                <w:pStyle w:val="NoSpacing"/>
                                <w:jc w:val="center"/>
                                <w:rPr>
                                  <w:rFonts w:ascii="Aptos Display" w:hAnsi="Aptos Display"/>
                                  <w:cap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ptos Display" w:hAnsi="Aptos Display"/>
                                  <w:caps/>
                                  <w:sz w:val="72"/>
                                  <w:szCs w:val="72"/>
                                </w:rPr>
                                <w:t>Out of hours access</w:t>
                              </w:r>
                            </w:p>
                            <w:p w14:paraId="05BD6EB9" w14:textId="77777777" w:rsidR="00C85891" w:rsidRDefault="00C85891">
                              <w:pPr>
                                <w:pStyle w:val="NoSpacing"/>
                                <w:jc w:val="center"/>
                                <w:rPr>
                                  <w:rFonts w:ascii="Aptos Display" w:hAnsi="Aptos Display"/>
                                  <w:cap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ptos Display" w:hAnsi="Aptos Display"/>
                                  <w:caps/>
                                  <w:sz w:val="72"/>
                                  <w:szCs w:val="72"/>
                                </w:rPr>
                                <w:t>arrangements</w:t>
                              </w:r>
                            </w:p>
                            <w:p w14:paraId="46AFD54F" w14:textId="77777777" w:rsidR="00E35318" w:rsidRDefault="00E35318">
                              <w:pPr>
                                <w:pStyle w:val="NoSpacing"/>
                                <w:jc w:val="center"/>
                                <w:rPr>
                                  <w:rFonts w:ascii="Aptos Display" w:hAnsi="Aptos Display"/>
                                  <w:caps/>
                                  <w:sz w:val="72"/>
                                  <w:szCs w:val="72"/>
                                </w:rPr>
                              </w:pPr>
                            </w:p>
                            <w:p w14:paraId="13A638CF" w14:textId="77777777" w:rsidR="00E35318" w:rsidRPr="00515392" w:rsidRDefault="00E35318" w:rsidP="00E35318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5392">
                                <w:rPr>
                                  <w:sz w:val="20"/>
                                  <w:szCs w:val="20"/>
                                </w:rPr>
                                <w:t>Safety, Health and Welfare Office</w:t>
                              </w:r>
                            </w:p>
                            <w:p w14:paraId="6ADE21D5" w14:textId="77777777" w:rsidR="00E35318" w:rsidRDefault="00E35318" w:rsidP="00E35318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5392">
                                <w:rPr>
                                  <w:sz w:val="20"/>
                                  <w:szCs w:val="20"/>
                                </w:rPr>
                                <w:t>V3, September 2024</w:t>
                              </w:r>
                            </w:p>
                            <w:p w14:paraId="66C4D0E7" w14:textId="46009725" w:rsidR="00E35318" w:rsidRPr="00515392" w:rsidRDefault="00E35318" w:rsidP="00E35318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Approved by: </w:t>
                              </w:r>
                              <w:r w:rsidR="00D06EAB">
                                <w:rPr>
                                  <w:sz w:val="20"/>
                                  <w:szCs w:val="20"/>
                                </w:rPr>
                                <w:t xml:space="preserve">Head of Governance &amp; </w:t>
                              </w:r>
                              <w:r w:rsidR="00D06EAB">
                                <w:rPr>
                                  <w:sz w:val="20"/>
                                  <w:szCs w:val="20"/>
                                </w:rPr>
                                <w:t>Compliance</w:t>
                              </w:r>
                              <w:bookmarkStart w:id="0" w:name="_GoBack"/>
                              <w:bookmarkEnd w:id="0"/>
                            </w:p>
                            <w:p w14:paraId="7AF264D5" w14:textId="77777777" w:rsidR="00E35318" w:rsidRPr="00061ED2" w:rsidRDefault="00E35318" w:rsidP="00E35318">
                              <w:pPr>
                                <w:pStyle w:val="NoSpacing"/>
                                <w:jc w:val="center"/>
                                <w:rPr>
                                  <w:rFonts w:ascii="Aptos Display" w:hAnsi="Aptos Display"/>
                                  <w:caps/>
                                  <w:color w:val="156082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1874007E" id="Group 1" o:spid="_x0000_s1026" style="position:absolute;margin-left:0;margin-top:0;width:525.25pt;height:764.75pt;z-index:-251658752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">
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" fillcolor="#156082" stroked="f" strokeweight="1pt"/>
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" fillcolor="#156082" stroked="f" strokeweight="1pt">
                  <v:textbox inset="36pt,57.6pt,36pt,36pt">
                    <w:txbxContent>
                      <w:p w14:paraId="672A6659" w14:textId="77777777" w:rsidR="00061ED2" w:rsidRPr="00061ED2" w:rsidRDefault="00061ED2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" fillcolor="window" stroked="f" strokeweight=".5pt">
                  <v:textbox inset="36pt,7.2pt,36pt,7.2pt">
                    <w:txbxContent>
                      <w:p w14:paraId="1776703C" w14:textId="77777777" w:rsidR="00090524" w:rsidRDefault="00090524">
                        <w:pPr>
                          <w:pStyle w:val="NoSpacing"/>
                          <w:jc w:val="center"/>
                          <w:rPr>
                            <w:rFonts w:ascii="Aptos Display" w:hAnsi="Aptos Display"/>
                            <w:caps/>
                            <w:sz w:val="72"/>
                            <w:szCs w:val="72"/>
                          </w:rPr>
                        </w:pPr>
                        <w:r>
                          <w:rPr>
                            <w:rFonts w:ascii="Aptos Display" w:hAnsi="Aptos Display"/>
                            <w:caps/>
                            <w:sz w:val="72"/>
                            <w:szCs w:val="72"/>
                          </w:rPr>
                          <w:t>Out of hours access</w:t>
                        </w:r>
                      </w:p>
                      <w:p w14:paraId="05BD6EB9" w14:textId="77777777" w:rsidR="00C85891" w:rsidRDefault="00C85891">
                        <w:pPr>
                          <w:pStyle w:val="NoSpacing"/>
                          <w:jc w:val="center"/>
                          <w:rPr>
                            <w:rFonts w:ascii="Aptos Display" w:hAnsi="Aptos Display"/>
                            <w:caps/>
                            <w:sz w:val="72"/>
                            <w:szCs w:val="72"/>
                          </w:rPr>
                        </w:pPr>
                        <w:r>
                          <w:rPr>
                            <w:rFonts w:ascii="Aptos Display" w:hAnsi="Aptos Display"/>
                            <w:caps/>
                            <w:sz w:val="72"/>
                            <w:szCs w:val="72"/>
                          </w:rPr>
                          <w:t>arrangements</w:t>
                        </w:r>
                      </w:p>
                      <w:p w14:paraId="46AFD54F" w14:textId="77777777" w:rsidR="00E35318" w:rsidRDefault="00E35318">
                        <w:pPr>
                          <w:pStyle w:val="NoSpacing"/>
                          <w:jc w:val="center"/>
                          <w:rPr>
                            <w:rFonts w:ascii="Aptos Display" w:hAnsi="Aptos Display"/>
                            <w:caps/>
                            <w:sz w:val="72"/>
                            <w:szCs w:val="72"/>
                          </w:rPr>
                        </w:pPr>
                      </w:p>
                      <w:p w14:paraId="13A638CF" w14:textId="77777777" w:rsidR="00E35318" w:rsidRPr="00515392" w:rsidRDefault="00E35318" w:rsidP="00E35318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515392">
                          <w:rPr>
                            <w:sz w:val="20"/>
                            <w:szCs w:val="20"/>
                          </w:rPr>
                          <w:t>Safety, Health and Welfare Office</w:t>
                        </w:r>
                      </w:p>
                      <w:p w14:paraId="6ADE21D5" w14:textId="77777777" w:rsidR="00E35318" w:rsidRDefault="00E35318" w:rsidP="00E35318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515392">
                          <w:rPr>
                            <w:sz w:val="20"/>
                            <w:szCs w:val="20"/>
                          </w:rPr>
                          <w:t>V3, September 2024</w:t>
                        </w:r>
                      </w:p>
                      <w:p w14:paraId="66C4D0E7" w14:textId="46009725" w:rsidR="00E35318" w:rsidRPr="00515392" w:rsidRDefault="00E35318" w:rsidP="00E35318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Approved by: </w:t>
                        </w:r>
                        <w:r w:rsidR="00D06EAB">
                          <w:rPr>
                            <w:sz w:val="20"/>
                            <w:szCs w:val="20"/>
                          </w:rPr>
                          <w:t xml:space="preserve">Head of Governance &amp; </w:t>
                        </w:r>
                        <w:r w:rsidR="00D06EAB">
                          <w:rPr>
                            <w:sz w:val="20"/>
                            <w:szCs w:val="20"/>
                          </w:rPr>
                          <w:t>Compliance</w:t>
                        </w:r>
                        <w:bookmarkStart w:id="1" w:name="_GoBack"/>
                        <w:bookmarkEnd w:id="1"/>
                      </w:p>
                      <w:p w14:paraId="7AF264D5" w14:textId="77777777" w:rsidR="00E35318" w:rsidRPr="00061ED2" w:rsidRDefault="00E35318" w:rsidP="00E35318">
                        <w:pPr>
                          <w:pStyle w:val="NoSpacing"/>
                          <w:jc w:val="center"/>
                          <w:rPr>
                            <w:rFonts w:ascii="Aptos Display" w:hAnsi="Aptos Display"/>
                            <w:caps/>
                            <w:color w:val="156082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AB6C7B" w14:textId="77777777" w:rsidR="00C85891" w:rsidRDefault="00061ED2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406425CA" w14:textId="77777777" w:rsidR="00C85891" w:rsidRDefault="00C85891">
      <w:pPr>
        <w:pStyle w:val="TOCHeading"/>
      </w:pPr>
      <w:r>
        <w:lastRenderedPageBreak/>
        <w:t>Contents</w:t>
      </w:r>
    </w:p>
    <w:p w14:paraId="6096C342" w14:textId="1424C0AA" w:rsidR="000E0F50" w:rsidRDefault="00FC2FBD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r>
        <w:fldChar w:fldCharType="begin"/>
      </w:r>
      <w:r w:rsidR="00C85891">
        <w:instrText>TOC \o "1-3" \z \u \h</w:instrText>
      </w:r>
      <w:r>
        <w:fldChar w:fldCharType="separate"/>
      </w:r>
      <w:hyperlink w:anchor="_Toc178850377" w:history="1">
        <w:r w:rsidR="000E0F50" w:rsidRPr="00F67DB2">
          <w:rPr>
            <w:rStyle w:val="Hyperlink"/>
            <w:noProof/>
          </w:rPr>
          <w:t>1.Introduction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_Toc178850377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3</w:t>
        </w:r>
        <w:r w:rsidR="000E0F50">
          <w:rPr>
            <w:noProof/>
            <w:webHidden/>
          </w:rPr>
          <w:fldChar w:fldCharType="end"/>
        </w:r>
      </w:hyperlink>
    </w:p>
    <w:p w14:paraId="12CDAE72" w14:textId="2A1E768A" w:rsidR="000E0F50" w:rsidRDefault="00E705C1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78" w:history="1">
        <w:r w:rsidR="000E0F50" w:rsidRPr="00F67DB2">
          <w:rPr>
            <w:rStyle w:val="Hyperlink"/>
            <w:noProof/>
          </w:rPr>
          <w:t>2.Definitions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_Toc178850378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3</w:t>
        </w:r>
        <w:r w:rsidR="000E0F50">
          <w:rPr>
            <w:noProof/>
            <w:webHidden/>
          </w:rPr>
          <w:fldChar w:fldCharType="end"/>
        </w:r>
      </w:hyperlink>
    </w:p>
    <w:p w14:paraId="77A9FB5D" w14:textId="79FD8534" w:rsidR="000E0F50" w:rsidRDefault="00E705C1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79" w:history="1">
        <w:r w:rsidR="000E0F50" w:rsidRPr="00F67DB2">
          <w:rPr>
            <w:rStyle w:val="Hyperlink"/>
            <w:noProof/>
          </w:rPr>
          <w:t>3. Scope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_Toc178850379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3</w:t>
        </w:r>
        <w:r w:rsidR="000E0F50">
          <w:rPr>
            <w:noProof/>
            <w:webHidden/>
          </w:rPr>
          <w:fldChar w:fldCharType="end"/>
        </w:r>
      </w:hyperlink>
    </w:p>
    <w:p w14:paraId="4F1D2894" w14:textId="6F7FD37F" w:rsidR="000E0F50" w:rsidRDefault="00E705C1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0" w:history="1">
        <w:r w:rsidR="000E0F50" w:rsidRPr="00F67DB2">
          <w:rPr>
            <w:rStyle w:val="Hyperlink"/>
            <w:noProof/>
          </w:rPr>
          <w:t>4.Responsibilities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_Toc178850380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3</w:t>
        </w:r>
        <w:r w:rsidR="000E0F50">
          <w:rPr>
            <w:noProof/>
            <w:webHidden/>
          </w:rPr>
          <w:fldChar w:fldCharType="end"/>
        </w:r>
      </w:hyperlink>
    </w:p>
    <w:p w14:paraId="2CAA911B" w14:textId="393F0645" w:rsidR="000E0F50" w:rsidRDefault="00E705C1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1" w:history="1">
        <w:r w:rsidR="000E0F50" w:rsidRPr="00F67DB2">
          <w:rPr>
            <w:rStyle w:val="Hyperlink"/>
            <w:b/>
            <w:bCs/>
            <w:noProof/>
            <w:lang w:val="en-IE"/>
          </w:rPr>
          <w:t>Person Seeking Out of Hours Access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_Toc178850381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3</w:t>
        </w:r>
        <w:r w:rsidR="000E0F50">
          <w:rPr>
            <w:noProof/>
            <w:webHidden/>
          </w:rPr>
          <w:fldChar w:fldCharType="end"/>
        </w:r>
      </w:hyperlink>
    </w:p>
    <w:p w14:paraId="268D7C65" w14:textId="7C74C417" w:rsidR="000E0F50" w:rsidRDefault="00E705C1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2" w:history="1">
        <w:r w:rsidR="000E0F50" w:rsidRPr="00F67DB2">
          <w:rPr>
            <w:rStyle w:val="Hyperlink"/>
            <w:b/>
            <w:bCs/>
            <w:noProof/>
            <w:lang w:val="en-IE"/>
          </w:rPr>
          <w:t>Approved Persons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_Toc178850382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3</w:t>
        </w:r>
        <w:r w:rsidR="000E0F50">
          <w:rPr>
            <w:noProof/>
            <w:webHidden/>
          </w:rPr>
          <w:fldChar w:fldCharType="end"/>
        </w:r>
      </w:hyperlink>
    </w:p>
    <w:p w14:paraId="1CEA0264" w14:textId="1E46E068" w:rsidR="000E0F50" w:rsidRDefault="00E705C1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3" w:history="1">
        <w:r w:rsidR="000E0F50" w:rsidRPr="00F67DB2">
          <w:rPr>
            <w:rStyle w:val="Hyperlink"/>
            <w:b/>
            <w:bCs/>
            <w:noProof/>
            <w:lang w:val="en-IE"/>
          </w:rPr>
          <w:t>Heads of School/Function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_Toc178850383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4</w:t>
        </w:r>
        <w:r w:rsidR="000E0F50">
          <w:rPr>
            <w:noProof/>
            <w:webHidden/>
          </w:rPr>
          <w:fldChar w:fldCharType="end"/>
        </w:r>
      </w:hyperlink>
    </w:p>
    <w:p w14:paraId="586A65AF" w14:textId="18B911FE" w:rsidR="000E0F50" w:rsidRDefault="00E705C1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4" w:history="1">
        <w:r w:rsidR="000E0F50" w:rsidRPr="00F67DB2">
          <w:rPr>
            <w:rStyle w:val="Hyperlink"/>
            <w:b/>
            <w:bCs/>
            <w:noProof/>
            <w:lang w:val="en-IE"/>
          </w:rPr>
          <w:t>Campus and Estates Office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_Toc178850384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4</w:t>
        </w:r>
        <w:r w:rsidR="000E0F50">
          <w:rPr>
            <w:noProof/>
            <w:webHidden/>
          </w:rPr>
          <w:fldChar w:fldCharType="end"/>
        </w:r>
      </w:hyperlink>
    </w:p>
    <w:p w14:paraId="04CBBCA0" w14:textId="6B195DFF" w:rsidR="000E0F50" w:rsidRDefault="00E705C1">
      <w:pPr>
        <w:pStyle w:val="TOC2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5" w:history="1">
        <w:r w:rsidR="000E0F50" w:rsidRPr="00F67DB2">
          <w:rPr>
            <w:rStyle w:val="Hyperlink"/>
            <w:b/>
            <w:bCs/>
            <w:noProof/>
            <w:lang w:val="en-IE"/>
          </w:rPr>
          <w:t>Control Room/Security Company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_Toc178850385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5</w:t>
        </w:r>
        <w:r w:rsidR="000E0F50">
          <w:rPr>
            <w:noProof/>
            <w:webHidden/>
          </w:rPr>
          <w:fldChar w:fldCharType="end"/>
        </w:r>
      </w:hyperlink>
    </w:p>
    <w:p w14:paraId="170FF5A2" w14:textId="13E3FE4C" w:rsidR="000E0F50" w:rsidRDefault="00E705C1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6" w:history="1">
        <w:r w:rsidR="000E0F50" w:rsidRPr="00F67DB2">
          <w:rPr>
            <w:rStyle w:val="Hyperlink"/>
            <w:noProof/>
            <w:lang w:val="en-IE"/>
          </w:rPr>
          <w:t>5.Process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_Toc178850386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5</w:t>
        </w:r>
        <w:r w:rsidR="000E0F50">
          <w:rPr>
            <w:noProof/>
            <w:webHidden/>
          </w:rPr>
          <w:fldChar w:fldCharType="end"/>
        </w:r>
      </w:hyperlink>
    </w:p>
    <w:p w14:paraId="5A4F0178" w14:textId="1AC22DE1" w:rsidR="000E0F50" w:rsidRDefault="00E705C1">
      <w:pPr>
        <w:pStyle w:val="TOC1"/>
        <w:tabs>
          <w:tab w:val="right" w:leader="dot" w:pos="90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E" w:eastAsia="en-IE" w:bidi="ar-SA"/>
          <w14:ligatures w14:val="standardContextual"/>
        </w:rPr>
      </w:pPr>
      <w:hyperlink w:anchor="_Toc178850387" w:history="1">
        <w:r w:rsidR="000E0F50" w:rsidRPr="00F67DB2">
          <w:rPr>
            <w:rStyle w:val="Hyperlink"/>
            <w:noProof/>
          </w:rPr>
          <w:t>6.Review</w:t>
        </w:r>
        <w:r w:rsidR="000E0F50">
          <w:rPr>
            <w:noProof/>
            <w:webHidden/>
          </w:rPr>
          <w:tab/>
        </w:r>
        <w:r w:rsidR="000E0F50">
          <w:rPr>
            <w:noProof/>
            <w:webHidden/>
          </w:rPr>
          <w:fldChar w:fldCharType="begin"/>
        </w:r>
        <w:r w:rsidR="000E0F50">
          <w:rPr>
            <w:noProof/>
            <w:webHidden/>
          </w:rPr>
          <w:instrText xml:space="preserve"> PAGEREF _Toc178850387 \h </w:instrText>
        </w:r>
        <w:r w:rsidR="000E0F50">
          <w:rPr>
            <w:noProof/>
            <w:webHidden/>
          </w:rPr>
        </w:r>
        <w:r w:rsidR="000E0F50">
          <w:rPr>
            <w:noProof/>
            <w:webHidden/>
          </w:rPr>
          <w:fldChar w:fldCharType="separate"/>
        </w:r>
        <w:r w:rsidR="000E0F50">
          <w:rPr>
            <w:noProof/>
            <w:webHidden/>
          </w:rPr>
          <w:t>5</w:t>
        </w:r>
        <w:r w:rsidR="000E0F50">
          <w:rPr>
            <w:noProof/>
            <w:webHidden/>
          </w:rPr>
          <w:fldChar w:fldCharType="end"/>
        </w:r>
      </w:hyperlink>
    </w:p>
    <w:p w14:paraId="08FB9CDD" w14:textId="23F84C96" w:rsidR="00FC2FBD" w:rsidRDefault="00FC2FBD" w:rsidP="2653927E">
      <w:pPr>
        <w:pStyle w:val="TOC1"/>
        <w:tabs>
          <w:tab w:val="right" w:leader="dot" w:pos="10170"/>
        </w:tabs>
        <w:rPr>
          <w:rFonts w:ascii="Aptos" w:eastAsia="Times New Roman" w:hAnsi="Aptos" w:cs="Times New Roman"/>
          <w:noProof/>
          <w:kern w:val="2"/>
          <w:sz w:val="24"/>
          <w:szCs w:val="24"/>
          <w:lang w:val="en-IE" w:eastAsia="en-IE" w:bidi="ar-SA"/>
        </w:rPr>
      </w:pPr>
      <w:r>
        <w:fldChar w:fldCharType="end"/>
      </w:r>
    </w:p>
    <w:p w14:paraId="02EB378F" w14:textId="77777777" w:rsidR="00C85891" w:rsidRDefault="00C85891"/>
    <w:p w14:paraId="6A05A809" w14:textId="77777777" w:rsidR="00F569A5" w:rsidRDefault="00F569A5">
      <w:pPr>
        <w:pStyle w:val="BodyText"/>
        <w:ind w:left="0"/>
        <w:rPr>
          <w:rFonts w:ascii="Times New Roman"/>
          <w:sz w:val="20"/>
        </w:rPr>
      </w:pPr>
    </w:p>
    <w:p w14:paraId="5A39BBE3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1C8F396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72A3D3EC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0D0B940D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0E27B00A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60061E4C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4EAFD9C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B94D5A5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3DEEC669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3656B9AB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5FB0818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049F31CB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53128261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62486C05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101652C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B99056E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1299C43A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4DDBEF00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3461D779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3CF2D8B6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0FB78278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1FC39945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0562CB0E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34CE0A41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62EBF3C5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6D98A12B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2946DB82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5997CC1D" w14:textId="77777777" w:rsidR="00C85891" w:rsidRDefault="00C85891">
      <w:pPr>
        <w:pStyle w:val="BodyText"/>
        <w:ind w:left="0"/>
        <w:rPr>
          <w:rFonts w:ascii="Times New Roman"/>
          <w:sz w:val="20"/>
        </w:rPr>
      </w:pPr>
    </w:p>
    <w:p w14:paraId="110FFD37" w14:textId="77777777" w:rsidR="00F569A5" w:rsidRDefault="00F569A5">
      <w:pPr>
        <w:pStyle w:val="BodyText"/>
        <w:spacing w:before="3"/>
        <w:ind w:left="0"/>
        <w:rPr>
          <w:rFonts w:ascii="Times New Roman"/>
          <w:sz w:val="15"/>
        </w:rPr>
      </w:pPr>
    </w:p>
    <w:p w14:paraId="6B699379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3FE9F23F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1F72F646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08CE6F91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61CDCEAD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6BB9E253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23DE523C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52E56223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07547A01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5043CB0F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07459315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6537F28F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6DFB9E20" w14:textId="77777777" w:rsidR="00FC2FBD" w:rsidRDefault="00FC2FBD">
      <w:pPr>
        <w:pStyle w:val="BodyText"/>
        <w:spacing w:before="3"/>
        <w:ind w:left="0"/>
        <w:rPr>
          <w:rFonts w:ascii="Times New Roman"/>
          <w:sz w:val="15"/>
        </w:rPr>
      </w:pPr>
    </w:p>
    <w:p w14:paraId="70DF9E56" w14:textId="77777777" w:rsidR="00F569A5" w:rsidRDefault="00F569A5">
      <w:pPr>
        <w:ind w:left="140"/>
        <w:rPr>
          <w:rFonts w:ascii="Times New Roman"/>
          <w:sz w:val="20"/>
        </w:rPr>
      </w:pPr>
    </w:p>
    <w:p w14:paraId="7D46C25C" w14:textId="77777777" w:rsidR="00E35318" w:rsidRDefault="00E35318">
      <w:pPr>
        <w:ind w:left="140"/>
        <w:rPr>
          <w:rFonts w:ascii="Times New Roman"/>
          <w:sz w:val="20"/>
        </w:rPr>
      </w:pPr>
    </w:p>
    <w:p w14:paraId="448CADBC" w14:textId="77777777" w:rsidR="00E35318" w:rsidRDefault="00E35318">
      <w:pPr>
        <w:ind w:left="140"/>
        <w:rPr>
          <w:rFonts w:ascii="Times New Roman"/>
          <w:sz w:val="20"/>
        </w:rPr>
      </w:pPr>
    </w:p>
    <w:p w14:paraId="44E871BC" w14:textId="77777777" w:rsidR="00F569A5" w:rsidRDefault="00F569A5">
      <w:pPr>
        <w:pStyle w:val="BodyText"/>
        <w:spacing w:before="2"/>
        <w:ind w:left="0"/>
        <w:rPr>
          <w:rFonts w:ascii="Times New Roman"/>
          <w:sz w:val="2"/>
        </w:rPr>
      </w:pPr>
    </w:p>
    <w:p w14:paraId="3E7A9F1C" w14:textId="4ADFCFC5" w:rsidR="00F569A5" w:rsidRPr="00090524" w:rsidRDefault="13F227B1" w:rsidP="2653927E">
      <w:pPr>
        <w:pStyle w:val="Heading1"/>
        <w:ind w:left="0"/>
        <w:rPr>
          <w:rFonts w:asciiTheme="minorHAnsi" w:eastAsiaTheme="minorEastAsia" w:hAnsiTheme="minorHAnsi" w:cstheme="minorBidi"/>
          <w:color w:val="2F5496" w:themeColor="accent1" w:themeShade="BF"/>
        </w:rPr>
      </w:pPr>
      <w:bookmarkStart w:id="2" w:name="_Toc174783040"/>
      <w:bookmarkStart w:id="3" w:name="_Toc174783263"/>
      <w:bookmarkStart w:id="4" w:name="_Toc174783351"/>
      <w:bookmarkStart w:id="5" w:name="_Toc174783041"/>
      <w:bookmarkStart w:id="6" w:name="_Toc174783264"/>
      <w:bookmarkStart w:id="7" w:name="_Toc174783352"/>
      <w:bookmarkStart w:id="8" w:name="_Toc174783051"/>
      <w:bookmarkStart w:id="9" w:name="_Toc174783274"/>
      <w:bookmarkStart w:id="10" w:name="_Toc174783362"/>
      <w:bookmarkStart w:id="11" w:name="_Toc1788503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2653927E">
        <w:rPr>
          <w:rFonts w:asciiTheme="minorHAnsi" w:eastAsiaTheme="minorEastAsia" w:hAnsiTheme="minorHAnsi" w:cstheme="minorBidi"/>
          <w:color w:val="2F5496" w:themeColor="accent1" w:themeShade="BF"/>
        </w:rPr>
        <w:lastRenderedPageBreak/>
        <w:t>1.</w:t>
      </w:r>
      <w:r w:rsidR="00860CCD" w:rsidRPr="2653927E">
        <w:rPr>
          <w:rFonts w:asciiTheme="minorHAnsi" w:eastAsiaTheme="minorEastAsia" w:hAnsiTheme="minorHAnsi" w:cstheme="minorBidi"/>
          <w:color w:val="2F5496" w:themeColor="accent1" w:themeShade="BF"/>
        </w:rPr>
        <w:t>Introduction</w:t>
      </w:r>
      <w:bookmarkEnd w:id="11"/>
    </w:p>
    <w:p w14:paraId="58872239" w14:textId="2AF4418C" w:rsidR="2653927E" w:rsidRDefault="2653927E" w:rsidP="2653927E">
      <w:pPr>
        <w:rPr>
          <w:rFonts w:asciiTheme="minorHAnsi" w:eastAsiaTheme="minorEastAsia" w:hAnsiTheme="minorHAnsi" w:cstheme="minorBidi"/>
        </w:rPr>
      </w:pPr>
    </w:p>
    <w:p w14:paraId="123AD3BB" w14:textId="69EA991A" w:rsidR="00090524" w:rsidRPr="00090524" w:rsidRDefault="00090524" w:rsidP="286AD968">
      <w:pPr>
        <w:rPr>
          <w:rFonts w:asciiTheme="minorHAnsi" w:eastAsiaTheme="minorEastAsia" w:hAnsiTheme="minorHAnsi" w:cstheme="minorBidi"/>
        </w:rPr>
      </w:pPr>
      <w:bookmarkStart w:id="12" w:name="_Hlk174726613"/>
      <w:r w:rsidRPr="286AD968">
        <w:rPr>
          <w:rFonts w:asciiTheme="minorHAnsi" w:eastAsiaTheme="minorEastAsia" w:hAnsiTheme="minorHAnsi" w:cstheme="minorBidi"/>
        </w:rPr>
        <w:t xml:space="preserve">Technological University Dublin (TU Dublin) will facilitate </w:t>
      </w:r>
      <w:r w:rsidR="02A15D92" w:rsidRPr="286AD968">
        <w:rPr>
          <w:rFonts w:asciiTheme="minorHAnsi" w:eastAsiaTheme="minorEastAsia" w:hAnsiTheme="minorHAnsi" w:cstheme="minorBidi"/>
        </w:rPr>
        <w:t>out-of-hours</w:t>
      </w:r>
      <w:r w:rsidRPr="286AD968">
        <w:rPr>
          <w:rFonts w:asciiTheme="minorHAnsi" w:eastAsiaTheme="minorEastAsia" w:hAnsiTheme="minorHAnsi" w:cstheme="minorBidi"/>
        </w:rPr>
        <w:t xml:space="preserve"> access where </w:t>
      </w:r>
      <w:bookmarkStart w:id="13" w:name="_Int_cQH9vFvQ"/>
      <w:r w:rsidRPr="286AD968">
        <w:rPr>
          <w:rFonts w:asciiTheme="minorHAnsi" w:eastAsiaTheme="minorEastAsia" w:hAnsiTheme="minorHAnsi" w:cstheme="minorBidi"/>
        </w:rPr>
        <w:t>absolutely </w:t>
      </w:r>
      <w:r w:rsidR="00E35318" w:rsidRPr="286AD968">
        <w:rPr>
          <w:rFonts w:asciiTheme="minorHAnsi" w:eastAsiaTheme="minorEastAsia" w:hAnsiTheme="minorHAnsi" w:cstheme="minorBidi"/>
        </w:rPr>
        <w:t>necessary</w:t>
      </w:r>
      <w:bookmarkEnd w:id="13"/>
      <w:r w:rsidR="00E35318" w:rsidRPr="286AD968">
        <w:rPr>
          <w:rFonts w:asciiTheme="minorHAnsi" w:eastAsiaTheme="minorEastAsia" w:hAnsiTheme="minorHAnsi" w:cstheme="minorBidi"/>
        </w:rPr>
        <w:t xml:space="preserve">, </w:t>
      </w:r>
      <w:r w:rsidRPr="286AD968">
        <w:rPr>
          <w:rFonts w:asciiTheme="minorHAnsi" w:eastAsiaTheme="minorEastAsia" w:hAnsiTheme="minorHAnsi" w:cstheme="minorBidi"/>
        </w:rPr>
        <w:t>and no other alternatives are available.  </w:t>
      </w:r>
    </w:p>
    <w:p w14:paraId="738610EB" w14:textId="77777777" w:rsidR="00FD4781" w:rsidRDefault="00FD4781" w:rsidP="2653927E">
      <w:pPr>
        <w:pStyle w:val="BodyText"/>
        <w:ind w:left="0"/>
        <w:rPr>
          <w:rFonts w:asciiTheme="minorHAnsi" w:eastAsiaTheme="minorEastAsia" w:hAnsiTheme="minorHAnsi" w:cstheme="minorBidi"/>
        </w:rPr>
      </w:pPr>
    </w:p>
    <w:p w14:paraId="32E1BFAF" w14:textId="5AC2ADB4" w:rsidR="00FD4781" w:rsidRPr="00FD4781" w:rsidRDefault="0A1CD03D" w:rsidP="2653927E">
      <w:pPr>
        <w:pStyle w:val="Heading1"/>
        <w:spacing w:before="137"/>
        <w:ind w:left="0"/>
        <w:rPr>
          <w:rFonts w:asciiTheme="minorHAnsi" w:eastAsiaTheme="minorEastAsia" w:hAnsiTheme="minorHAnsi" w:cstheme="minorBidi"/>
          <w:color w:val="2F5496" w:themeColor="accent1" w:themeShade="BF"/>
        </w:rPr>
      </w:pPr>
      <w:bookmarkStart w:id="14" w:name="_Toc178850378"/>
      <w:r w:rsidRPr="2653927E">
        <w:rPr>
          <w:rFonts w:asciiTheme="minorHAnsi" w:eastAsiaTheme="minorEastAsia" w:hAnsiTheme="minorHAnsi" w:cstheme="minorBidi"/>
          <w:color w:val="2F5496" w:themeColor="accent1" w:themeShade="BF"/>
        </w:rPr>
        <w:t>2.</w:t>
      </w:r>
      <w:r w:rsidR="00FD4781" w:rsidRPr="2653927E">
        <w:rPr>
          <w:rFonts w:asciiTheme="minorHAnsi" w:eastAsiaTheme="minorEastAsia" w:hAnsiTheme="minorHAnsi" w:cstheme="minorBidi"/>
          <w:color w:val="2F5496" w:themeColor="accent1" w:themeShade="BF"/>
        </w:rPr>
        <w:t>Definitions</w:t>
      </w:r>
      <w:bookmarkEnd w:id="14"/>
    </w:p>
    <w:p w14:paraId="693C6DC3" w14:textId="048404DE" w:rsidR="2653927E" w:rsidRDefault="2653927E" w:rsidP="2653927E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58E0C10A" w14:textId="225ABAFB" w:rsidR="00FD4781" w:rsidRDefault="79A4A4F3" w:rsidP="286AD968">
      <w:pPr>
        <w:jc w:val="both"/>
        <w:rPr>
          <w:rFonts w:asciiTheme="minorHAnsi" w:eastAsiaTheme="minorEastAsia" w:hAnsiTheme="minorHAnsi" w:cstheme="minorBidi"/>
        </w:rPr>
      </w:pPr>
      <w:r w:rsidRPr="286AD968">
        <w:rPr>
          <w:rFonts w:asciiTheme="minorHAnsi" w:eastAsiaTheme="minorEastAsia" w:hAnsiTheme="minorHAnsi" w:cstheme="minorBidi"/>
          <w:b/>
          <w:bCs/>
        </w:rPr>
        <w:t>Out-of-hours</w:t>
      </w:r>
      <w:r w:rsidR="00FD4781" w:rsidRPr="286AD968">
        <w:rPr>
          <w:rFonts w:asciiTheme="minorHAnsi" w:eastAsiaTheme="minorEastAsia" w:hAnsiTheme="minorHAnsi" w:cstheme="minorBidi"/>
          <w:b/>
          <w:bCs/>
        </w:rPr>
        <w:t xml:space="preserve"> access</w:t>
      </w:r>
      <w:r w:rsidR="00FD4781" w:rsidRPr="286AD968">
        <w:rPr>
          <w:rFonts w:asciiTheme="minorHAnsi" w:eastAsiaTheme="minorEastAsia" w:hAnsiTheme="minorHAnsi" w:cstheme="minorBidi"/>
        </w:rPr>
        <w:t xml:space="preserve"> is defined as access to a building outside the normal hours of operation. Specific approval is required for this. </w:t>
      </w:r>
    </w:p>
    <w:p w14:paraId="637805D2" w14:textId="77777777" w:rsidR="000513C0" w:rsidRPr="00FD4781" w:rsidRDefault="000513C0" w:rsidP="2653927E">
      <w:pPr>
        <w:pStyle w:val="ListParagraph"/>
        <w:ind w:left="360" w:firstLine="0"/>
        <w:jc w:val="both"/>
        <w:rPr>
          <w:rFonts w:asciiTheme="minorHAnsi" w:eastAsiaTheme="minorEastAsia" w:hAnsiTheme="minorHAnsi" w:cstheme="minorBidi"/>
        </w:rPr>
      </w:pPr>
    </w:p>
    <w:p w14:paraId="4D7BB689" w14:textId="67064CA5" w:rsidR="00FD4781" w:rsidRPr="000513C0" w:rsidRDefault="118BC2C5" w:rsidP="286AD968">
      <w:pPr>
        <w:jc w:val="both"/>
        <w:rPr>
          <w:rFonts w:asciiTheme="minorHAnsi" w:eastAsiaTheme="minorEastAsia" w:hAnsiTheme="minorHAnsi" w:cstheme="minorBidi"/>
        </w:rPr>
      </w:pPr>
      <w:r w:rsidRPr="286AD968">
        <w:rPr>
          <w:rFonts w:asciiTheme="minorHAnsi" w:eastAsiaTheme="minorEastAsia" w:hAnsiTheme="minorHAnsi" w:cstheme="minorBidi"/>
          <w:b/>
          <w:bCs/>
        </w:rPr>
        <w:t xml:space="preserve">Lone working </w:t>
      </w:r>
      <w:r w:rsidRPr="286AD968">
        <w:rPr>
          <w:rFonts w:asciiTheme="minorHAnsi" w:eastAsiaTheme="minorEastAsia" w:hAnsiTheme="minorHAnsi" w:cstheme="minorBidi"/>
        </w:rPr>
        <w:t xml:space="preserve">refers to the situation where a person’s work involves a proportion of their time, in circumstances where there is no close, </w:t>
      </w:r>
      <w:r w:rsidR="624E442B" w:rsidRPr="286AD968">
        <w:rPr>
          <w:rFonts w:asciiTheme="minorHAnsi" w:eastAsiaTheme="minorEastAsia" w:hAnsiTheme="minorHAnsi" w:cstheme="minorBidi"/>
        </w:rPr>
        <w:t>frequent,</w:t>
      </w:r>
      <w:r w:rsidRPr="286AD968">
        <w:rPr>
          <w:rFonts w:asciiTheme="minorHAnsi" w:eastAsiaTheme="minorEastAsia" w:hAnsiTheme="minorHAnsi" w:cstheme="minorBidi"/>
        </w:rPr>
        <w:t xml:space="preserve"> and regular involvement with other workers or supervision. </w:t>
      </w:r>
      <w:bookmarkStart w:id="15" w:name="_Int_CcbDPFrU"/>
      <w:r w:rsidRPr="286AD968">
        <w:rPr>
          <w:rFonts w:asciiTheme="minorHAnsi" w:eastAsiaTheme="minorEastAsia" w:hAnsiTheme="minorHAnsi" w:cstheme="minorBidi"/>
        </w:rPr>
        <w:t>This can lead to difficulties in accessing assistance in the event of an accident or ill health.</w:t>
      </w:r>
      <w:bookmarkEnd w:id="15"/>
      <w:r w:rsidRPr="286AD968">
        <w:rPr>
          <w:rFonts w:asciiTheme="minorHAnsi" w:eastAsiaTheme="minorEastAsia" w:hAnsiTheme="minorHAnsi" w:cstheme="minorBidi"/>
        </w:rPr>
        <w:t xml:space="preserve"> </w:t>
      </w:r>
    </w:p>
    <w:p w14:paraId="274FF0C1" w14:textId="40629BCE" w:rsidR="00FD4781" w:rsidRPr="000513C0" w:rsidRDefault="118BC2C5" w:rsidP="47D2A18F">
      <w:pPr>
        <w:jc w:val="both"/>
        <w:rPr>
          <w:rFonts w:asciiTheme="minorHAnsi" w:eastAsiaTheme="minorEastAsia" w:hAnsiTheme="minorHAnsi" w:cstheme="minorBidi"/>
        </w:rPr>
      </w:pPr>
      <w:r w:rsidRPr="47D2A18F">
        <w:rPr>
          <w:rFonts w:asciiTheme="minorHAnsi" w:eastAsiaTheme="minorEastAsia" w:hAnsiTheme="minorHAnsi" w:cstheme="minorBidi"/>
        </w:rPr>
        <w:t xml:space="preserve">Lone working is addressed </w:t>
      </w:r>
      <w:r w:rsidR="76C82422" w:rsidRPr="47D2A18F">
        <w:rPr>
          <w:rFonts w:asciiTheme="minorHAnsi" w:eastAsiaTheme="minorEastAsia" w:hAnsiTheme="minorHAnsi" w:cstheme="minorBidi"/>
        </w:rPr>
        <w:t xml:space="preserve">separately </w:t>
      </w:r>
      <w:r w:rsidRPr="47D2A18F">
        <w:rPr>
          <w:rFonts w:asciiTheme="minorHAnsi" w:eastAsiaTheme="minorEastAsia" w:hAnsiTheme="minorHAnsi" w:cstheme="minorBidi"/>
        </w:rPr>
        <w:t>in School/Function risk assessments. Lone workers are those who work</w:t>
      </w:r>
    </w:p>
    <w:p w14:paraId="5C87A366" w14:textId="77777777" w:rsidR="00FD4781" w:rsidRPr="00090524" w:rsidRDefault="00FD4781" w:rsidP="2653927E">
      <w:pPr>
        <w:jc w:val="both"/>
        <w:rPr>
          <w:rFonts w:asciiTheme="minorHAnsi" w:eastAsiaTheme="minorEastAsia" w:hAnsiTheme="minorHAnsi" w:cstheme="minorBidi"/>
        </w:rPr>
      </w:pPr>
      <w:r w:rsidRPr="2653927E">
        <w:rPr>
          <w:rFonts w:asciiTheme="minorHAnsi" w:eastAsiaTheme="minorEastAsia" w:hAnsiTheme="minorHAnsi" w:cstheme="minorBidi"/>
        </w:rPr>
        <w:t xml:space="preserve">by themselves without close or direct supervision. Further information available from this </w:t>
      </w:r>
      <w:hyperlink r:id="rId11">
        <w:r w:rsidRPr="2653927E">
          <w:rPr>
            <w:rFonts w:asciiTheme="minorHAnsi" w:eastAsiaTheme="minorEastAsia" w:hAnsiTheme="minorHAnsi" w:cstheme="minorBidi"/>
          </w:rPr>
          <w:t>link.</w:t>
        </w:r>
      </w:hyperlink>
      <w:r w:rsidRPr="2653927E">
        <w:rPr>
          <w:rFonts w:asciiTheme="minorHAnsi" w:eastAsiaTheme="minorEastAsia" w:hAnsiTheme="minorHAnsi" w:cstheme="minorBidi"/>
        </w:rPr>
        <w:t>  </w:t>
      </w:r>
    </w:p>
    <w:p w14:paraId="1E086175" w14:textId="233729BF" w:rsidR="2653927E" w:rsidRDefault="2653927E" w:rsidP="2653927E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25E3A50D" w14:textId="19F79DF5" w:rsidR="00FD4781" w:rsidRDefault="00FD4781" w:rsidP="286AD968">
      <w:pPr>
        <w:jc w:val="both"/>
        <w:rPr>
          <w:rFonts w:asciiTheme="minorHAnsi" w:eastAsiaTheme="minorEastAsia" w:hAnsiTheme="minorHAnsi" w:cstheme="minorBidi"/>
        </w:rPr>
      </w:pPr>
      <w:bookmarkStart w:id="16" w:name="_Int_c3LRdhQX"/>
      <w:r w:rsidRPr="286AD968">
        <w:rPr>
          <w:rFonts w:asciiTheme="minorHAnsi" w:eastAsiaTheme="minorEastAsia" w:hAnsiTheme="minorHAnsi" w:cstheme="minorBidi"/>
          <w:b/>
          <w:bCs/>
        </w:rPr>
        <w:t>Approved Person</w:t>
      </w:r>
      <w:r w:rsidRPr="286AD968">
        <w:rPr>
          <w:rFonts w:asciiTheme="minorHAnsi" w:eastAsiaTheme="minorEastAsia" w:hAnsiTheme="minorHAnsi" w:cstheme="minorBidi"/>
        </w:rPr>
        <w:t> is a person who has been granted out of hours access to building(s) by the Campus and Estates Office.</w:t>
      </w:r>
      <w:bookmarkEnd w:id="16"/>
      <w:r w:rsidRPr="286AD968">
        <w:rPr>
          <w:rFonts w:asciiTheme="minorHAnsi" w:eastAsiaTheme="minorEastAsia" w:hAnsiTheme="minorHAnsi" w:cstheme="minorBidi"/>
        </w:rPr>
        <w:t xml:space="preserve"> </w:t>
      </w:r>
    </w:p>
    <w:p w14:paraId="3B7B4B86" w14:textId="77777777" w:rsidR="000513C0" w:rsidRPr="00FD4781" w:rsidRDefault="000513C0" w:rsidP="2653927E">
      <w:pPr>
        <w:pStyle w:val="ListParagraph"/>
        <w:ind w:left="360" w:firstLine="0"/>
        <w:jc w:val="both"/>
        <w:rPr>
          <w:rFonts w:asciiTheme="minorHAnsi" w:eastAsiaTheme="minorEastAsia" w:hAnsiTheme="minorHAnsi" w:cstheme="minorBidi"/>
        </w:rPr>
      </w:pPr>
    </w:p>
    <w:p w14:paraId="39DA51A9" w14:textId="47B623C9" w:rsidR="00FD4781" w:rsidRPr="00090524" w:rsidRDefault="00FD4781" w:rsidP="286AD968">
      <w:pPr>
        <w:jc w:val="both"/>
        <w:rPr>
          <w:rFonts w:asciiTheme="minorHAnsi" w:eastAsiaTheme="minorEastAsia" w:hAnsiTheme="minorHAnsi" w:cstheme="minorBidi"/>
        </w:rPr>
      </w:pPr>
      <w:r w:rsidRPr="286AD968">
        <w:rPr>
          <w:rFonts w:asciiTheme="minorHAnsi" w:eastAsiaTheme="minorEastAsia" w:hAnsiTheme="minorHAnsi" w:cstheme="minorBidi"/>
          <w:b/>
          <w:bCs/>
        </w:rPr>
        <w:t xml:space="preserve">Buddy </w:t>
      </w:r>
      <w:r w:rsidRPr="286AD968">
        <w:rPr>
          <w:rFonts w:asciiTheme="minorHAnsi" w:eastAsiaTheme="minorEastAsia" w:hAnsiTheme="minorHAnsi" w:cstheme="minorBidi"/>
        </w:rPr>
        <w:t xml:space="preserve">is a second Approved Person. </w:t>
      </w:r>
      <w:r w:rsidR="0C737C31" w:rsidRPr="286AD968">
        <w:rPr>
          <w:rFonts w:asciiTheme="minorHAnsi" w:eastAsiaTheme="minorEastAsia" w:hAnsiTheme="minorHAnsi" w:cstheme="minorBidi"/>
        </w:rPr>
        <w:t xml:space="preserve">The </w:t>
      </w:r>
      <w:bookmarkStart w:id="17" w:name="_Int_Uaea1f2G"/>
      <w:r w:rsidR="0C737C31" w:rsidRPr="286AD968">
        <w:rPr>
          <w:rFonts w:asciiTheme="minorHAnsi" w:eastAsiaTheme="minorEastAsia" w:hAnsiTheme="minorHAnsi" w:cstheme="minorBidi"/>
        </w:rPr>
        <w:t>buddy</w:t>
      </w:r>
      <w:bookmarkEnd w:id="17"/>
      <w:r w:rsidR="0C737C31" w:rsidRPr="286AD968">
        <w:rPr>
          <w:rFonts w:asciiTheme="minorHAnsi" w:eastAsiaTheme="minorEastAsia" w:hAnsiTheme="minorHAnsi" w:cstheme="minorBidi"/>
        </w:rPr>
        <w:t xml:space="preserve"> must be present in the building (or room/area depending on the risk) during out-of-hours access.</w:t>
      </w:r>
      <w:r w:rsidRPr="286AD968">
        <w:rPr>
          <w:rFonts w:asciiTheme="minorHAnsi" w:eastAsiaTheme="minorEastAsia" w:hAnsiTheme="minorHAnsi" w:cstheme="minorBidi"/>
        </w:rPr>
        <w:t>  </w:t>
      </w:r>
    </w:p>
    <w:p w14:paraId="3A0FF5F2" w14:textId="77777777" w:rsidR="00FD4781" w:rsidRPr="00090524" w:rsidRDefault="00FD4781" w:rsidP="2653927E">
      <w:pPr>
        <w:pStyle w:val="BodyText"/>
        <w:spacing w:before="39" w:line="360" w:lineRule="auto"/>
        <w:ind w:left="360" w:right="1013"/>
        <w:jc w:val="both"/>
        <w:rPr>
          <w:rFonts w:asciiTheme="minorHAnsi" w:eastAsiaTheme="minorEastAsia" w:hAnsiTheme="minorHAnsi" w:cstheme="minorBidi"/>
          <w:lang w:val="en-IE"/>
        </w:rPr>
      </w:pPr>
    </w:p>
    <w:p w14:paraId="56DABE0D" w14:textId="2ABF5664" w:rsidR="00FD4781" w:rsidRDefault="2114E14B" w:rsidP="2653927E">
      <w:pPr>
        <w:pStyle w:val="Heading1"/>
        <w:spacing w:before="134"/>
        <w:ind w:left="0"/>
        <w:jc w:val="both"/>
        <w:rPr>
          <w:rFonts w:asciiTheme="minorHAnsi" w:eastAsiaTheme="minorEastAsia" w:hAnsiTheme="minorHAnsi" w:cstheme="minorBidi"/>
          <w:color w:val="2F5496" w:themeColor="accent1" w:themeShade="BF"/>
        </w:rPr>
      </w:pPr>
      <w:bookmarkStart w:id="18" w:name="_Toc178850379"/>
      <w:r w:rsidRPr="2653927E">
        <w:rPr>
          <w:rFonts w:asciiTheme="minorHAnsi" w:eastAsiaTheme="minorEastAsia" w:hAnsiTheme="minorHAnsi" w:cstheme="minorBidi"/>
          <w:color w:val="2F5496" w:themeColor="accent1" w:themeShade="BF"/>
        </w:rPr>
        <w:t xml:space="preserve">3. </w:t>
      </w:r>
      <w:r w:rsidR="00FD4781" w:rsidRPr="2653927E">
        <w:rPr>
          <w:rFonts w:asciiTheme="minorHAnsi" w:eastAsiaTheme="minorEastAsia" w:hAnsiTheme="minorHAnsi" w:cstheme="minorBidi"/>
          <w:color w:val="2F5496" w:themeColor="accent1" w:themeShade="BF"/>
        </w:rPr>
        <w:t>Scope</w:t>
      </w:r>
      <w:bookmarkEnd w:id="18"/>
    </w:p>
    <w:p w14:paraId="0949FB33" w14:textId="5CF9F1EF" w:rsidR="00FD4781" w:rsidRDefault="00FD4781" w:rsidP="286AD968">
      <w:pPr>
        <w:pStyle w:val="BodyText"/>
        <w:spacing w:before="39"/>
        <w:ind w:left="0"/>
        <w:jc w:val="both"/>
        <w:rPr>
          <w:rFonts w:asciiTheme="minorHAnsi" w:eastAsiaTheme="minorEastAsia" w:hAnsiTheme="minorHAnsi" w:cstheme="minorBidi"/>
        </w:rPr>
      </w:pPr>
      <w:r w:rsidRPr="286AD968">
        <w:rPr>
          <w:rFonts w:asciiTheme="minorHAnsi" w:eastAsiaTheme="minorEastAsia" w:hAnsiTheme="minorHAnsi" w:cstheme="minorBidi"/>
        </w:rPr>
        <w:t>This process applies to all staff and postgraduates</w:t>
      </w:r>
      <w:r w:rsidR="1CAF2791" w:rsidRPr="286AD968">
        <w:rPr>
          <w:rFonts w:asciiTheme="minorHAnsi" w:eastAsiaTheme="minorEastAsia" w:hAnsiTheme="minorHAnsi" w:cstheme="minorBidi"/>
        </w:rPr>
        <w:t xml:space="preserve">. </w:t>
      </w:r>
      <w:r w:rsidRPr="286AD968">
        <w:rPr>
          <w:rFonts w:asciiTheme="minorHAnsi" w:eastAsiaTheme="minorEastAsia" w:hAnsiTheme="minorHAnsi" w:cstheme="minorBidi"/>
          <w:u w:val="single"/>
        </w:rPr>
        <w:t>Undergraduate students are not permitted</w:t>
      </w:r>
      <w:r w:rsidRPr="286AD968">
        <w:rPr>
          <w:rFonts w:asciiTheme="minorHAnsi" w:eastAsiaTheme="minorEastAsia" w:hAnsiTheme="minorHAnsi" w:cstheme="minorBidi"/>
        </w:rPr>
        <w:t xml:space="preserve"> out of hours access. </w:t>
      </w:r>
    </w:p>
    <w:p w14:paraId="5630AD66" w14:textId="77777777" w:rsidR="000513C0" w:rsidRDefault="000513C0" w:rsidP="2653927E">
      <w:pPr>
        <w:pStyle w:val="BodyText"/>
        <w:spacing w:before="39"/>
        <w:ind w:left="0"/>
        <w:jc w:val="both"/>
        <w:rPr>
          <w:rFonts w:asciiTheme="minorHAnsi" w:eastAsiaTheme="minorEastAsia" w:hAnsiTheme="minorHAnsi" w:cstheme="minorBidi"/>
        </w:rPr>
      </w:pPr>
    </w:p>
    <w:p w14:paraId="2AD40A83" w14:textId="46140CDD" w:rsidR="00FD4781" w:rsidRDefault="1D764B42" w:rsidP="2653927E">
      <w:pPr>
        <w:pStyle w:val="Heading1"/>
        <w:spacing w:before="83"/>
        <w:ind w:left="0"/>
        <w:rPr>
          <w:rFonts w:asciiTheme="minorHAnsi" w:eastAsiaTheme="minorEastAsia" w:hAnsiTheme="minorHAnsi" w:cstheme="minorBidi"/>
          <w:color w:val="2F5496" w:themeColor="accent1" w:themeShade="BF"/>
        </w:rPr>
      </w:pPr>
      <w:bookmarkStart w:id="19" w:name="_Toc178850380"/>
      <w:r w:rsidRPr="2653927E">
        <w:rPr>
          <w:rFonts w:asciiTheme="minorHAnsi" w:eastAsiaTheme="minorEastAsia" w:hAnsiTheme="minorHAnsi" w:cstheme="minorBidi"/>
          <w:color w:val="2F5496" w:themeColor="accent1" w:themeShade="BF"/>
        </w:rPr>
        <w:t>4.</w:t>
      </w:r>
      <w:r w:rsidR="00FD4781" w:rsidRPr="2653927E">
        <w:rPr>
          <w:rFonts w:asciiTheme="minorHAnsi" w:eastAsiaTheme="minorEastAsia" w:hAnsiTheme="minorHAnsi" w:cstheme="minorBidi"/>
          <w:color w:val="2F5496" w:themeColor="accent1" w:themeShade="BF"/>
        </w:rPr>
        <w:t>Responsibilities</w:t>
      </w:r>
      <w:bookmarkEnd w:id="19"/>
    </w:p>
    <w:p w14:paraId="6E7BEAA2" w14:textId="77777777" w:rsidR="00090524" w:rsidRPr="00090524" w:rsidRDefault="00090524" w:rsidP="2653927E">
      <w:pPr>
        <w:pStyle w:val="BodyText"/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 </w:t>
      </w:r>
    </w:p>
    <w:p w14:paraId="2D805BF7" w14:textId="77777777" w:rsidR="00090524" w:rsidRPr="00090524" w:rsidRDefault="00090524" w:rsidP="2653927E">
      <w:pPr>
        <w:pStyle w:val="Heading2"/>
        <w:ind w:left="0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  <w:bookmarkStart w:id="20" w:name="_Toc178850381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Person Seeking Out of Hours Access</w:t>
      </w:r>
      <w:bookmarkEnd w:id="20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 </w:t>
      </w:r>
    </w:p>
    <w:p w14:paraId="7B5C467C" w14:textId="77777777" w:rsidR="00090524" w:rsidRPr="00090524" w:rsidRDefault="00090524" w:rsidP="00E705C1">
      <w:pPr>
        <w:pStyle w:val="BodyText"/>
        <w:numPr>
          <w:ilvl w:val="0"/>
          <w:numId w:val="1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 xml:space="preserve">Seek initial approval from Head of School/Function and the </w:t>
      </w:r>
      <w:r w:rsidR="000513C0" w:rsidRPr="2653927E">
        <w:rPr>
          <w:rFonts w:asciiTheme="minorHAnsi" w:eastAsiaTheme="minorEastAsia" w:hAnsiTheme="minorHAnsi" w:cstheme="minorBidi"/>
          <w:lang w:val="en-IE"/>
        </w:rPr>
        <w:t xml:space="preserve">Campus and Estates Office </w:t>
      </w:r>
      <w:r w:rsidRPr="2653927E">
        <w:rPr>
          <w:rFonts w:asciiTheme="minorHAnsi" w:eastAsiaTheme="minorEastAsia" w:hAnsiTheme="minorHAnsi" w:cstheme="minorBidi"/>
          <w:lang w:val="en-IE"/>
        </w:rPr>
        <w:t xml:space="preserve">to determine 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if out</w:t>
      </w:r>
      <w:r w:rsidRPr="2653927E">
        <w:rPr>
          <w:rFonts w:asciiTheme="minorHAnsi" w:eastAsiaTheme="minorEastAsia" w:hAnsiTheme="minorHAnsi" w:cstheme="minorBidi"/>
          <w:lang w:val="en-IE"/>
        </w:rPr>
        <w:t xml:space="preserve"> of hours access is feasible for the building concerne</w:t>
      </w:r>
      <w:r w:rsidR="000513C0" w:rsidRPr="2653927E">
        <w:rPr>
          <w:rFonts w:asciiTheme="minorHAnsi" w:eastAsiaTheme="minorEastAsia" w:hAnsiTheme="minorHAnsi" w:cstheme="minorBidi"/>
          <w:lang w:val="en-IE"/>
        </w:rPr>
        <w:t>d.</w:t>
      </w:r>
      <w:r w:rsidRPr="2653927E">
        <w:rPr>
          <w:rFonts w:asciiTheme="minorHAnsi" w:eastAsiaTheme="minorEastAsia" w:hAnsiTheme="minorHAnsi" w:cstheme="minorBidi"/>
          <w:lang w:val="en-IE"/>
        </w:rPr>
        <w:t>  </w:t>
      </w:r>
    </w:p>
    <w:p w14:paraId="742EA2A1" w14:textId="356CE2DF" w:rsidR="00090524" w:rsidRPr="00090524" w:rsidRDefault="00090524" w:rsidP="00E705C1">
      <w:pPr>
        <w:pStyle w:val="BodyText"/>
        <w:numPr>
          <w:ilvl w:val="0"/>
          <w:numId w:val="1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86AD968">
        <w:rPr>
          <w:rFonts w:asciiTheme="minorHAnsi" w:eastAsiaTheme="minorEastAsia" w:hAnsiTheme="minorHAnsi" w:cstheme="minorBidi"/>
          <w:lang w:val="en-IE"/>
        </w:rPr>
        <w:t xml:space="preserve">Submit </w:t>
      </w:r>
      <w:r w:rsidR="00E35318" w:rsidRPr="286AD968">
        <w:rPr>
          <w:rFonts w:asciiTheme="minorHAnsi" w:eastAsiaTheme="minorEastAsia" w:hAnsiTheme="minorHAnsi" w:cstheme="minorBidi"/>
          <w:lang w:val="en-IE"/>
        </w:rPr>
        <w:t xml:space="preserve">a </w:t>
      </w:r>
      <w:r w:rsidRPr="286AD968">
        <w:rPr>
          <w:rFonts w:asciiTheme="minorHAnsi" w:eastAsiaTheme="minorEastAsia" w:hAnsiTheme="minorHAnsi" w:cstheme="minorBidi"/>
          <w:lang w:val="en-IE"/>
        </w:rPr>
        <w:t xml:space="preserve">completed out of hours access risk assessment to the </w:t>
      </w:r>
      <w:r w:rsidR="000513C0" w:rsidRPr="286AD968">
        <w:rPr>
          <w:rFonts w:asciiTheme="minorHAnsi" w:eastAsiaTheme="minorEastAsia" w:hAnsiTheme="minorHAnsi" w:cstheme="minorBidi"/>
          <w:lang w:val="en-IE"/>
        </w:rPr>
        <w:t xml:space="preserve">Campus and Estates Office and the Safety, </w:t>
      </w:r>
      <w:r w:rsidR="0726E83F" w:rsidRPr="286AD968">
        <w:rPr>
          <w:rFonts w:asciiTheme="minorHAnsi" w:eastAsiaTheme="minorEastAsia" w:hAnsiTheme="minorHAnsi" w:cstheme="minorBidi"/>
          <w:lang w:val="en-IE"/>
        </w:rPr>
        <w:t>Health,</w:t>
      </w:r>
      <w:r w:rsidR="000513C0" w:rsidRPr="286AD968">
        <w:rPr>
          <w:rFonts w:asciiTheme="minorHAnsi" w:eastAsiaTheme="minorEastAsia" w:hAnsiTheme="minorHAnsi" w:cstheme="minorBidi"/>
          <w:lang w:val="en-IE"/>
        </w:rPr>
        <w:t xml:space="preserve"> and Welfare Office for review. </w:t>
      </w:r>
      <w:r w:rsidRPr="286AD968">
        <w:rPr>
          <w:rFonts w:asciiTheme="minorHAnsi" w:eastAsiaTheme="minorEastAsia" w:hAnsiTheme="minorHAnsi" w:cstheme="minorBidi"/>
          <w:lang w:val="en-IE"/>
        </w:rPr>
        <w:t> </w:t>
      </w:r>
    </w:p>
    <w:p w14:paraId="63E4A9CD" w14:textId="46709199" w:rsidR="00090524" w:rsidRPr="00E35318" w:rsidRDefault="00090524" w:rsidP="00E705C1">
      <w:pPr>
        <w:pStyle w:val="BodyText"/>
        <w:numPr>
          <w:ilvl w:val="0"/>
          <w:numId w:val="1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86AD968">
        <w:rPr>
          <w:rFonts w:asciiTheme="minorHAnsi" w:eastAsiaTheme="minorEastAsia" w:hAnsiTheme="minorHAnsi" w:cstheme="minorBidi"/>
          <w:lang w:val="en-IE"/>
        </w:rPr>
        <w:t>Update risk assessment where appropriate on advice of</w:t>
      </w:r>
      <w:r w:rsidR="000513C0" w:rsidRPr="286AD968">
        <w:rPr>
          <w:rFonts w:asciiTheme="minorHAnsi" w:eastAsiaTheme="minorEastAsia" w:hAnsiTheme="minorHAnsi" w:cstheme="minorBidi"/>
          <w:lang w:val="en-IE"/>
        </w:rPr>
        <w:t xml:space="preserve"> the</w:t>
      </w:r>
      <w:r w:rsidRPr="286AD968">
        <w:rPr>
          <w:rFonts w:asciiTheme="minorHAnsi" w:eastAsiaTheme="minorEastAsia" w:hAnsiTheme="minorHAnsi" w:cstheme="minorBidi"/>
          <w:lang w:val="en-IE"/>
        </w:rPr>
        <w:t xml:space="preserve"> </w:t>
      </w:r>
      <w:r w:rsidR="000513C0" w:rsidRPr="286AD968">
        <w:rPr>
          <w:rFonts w:asciiTheme="minorHAnsi" w:eastAsiaTheme="minorEastAsia" w:hAnsiTheme="minorHAnsi" w:cstheme="minorBidi"/>
          <w:lang w:val="en-IE"/>
        </w:rPr>
        <w:t xml:space="preserve">Campus and Estates Office and the Safety, </w:t>
      </w:r>
      <w:r w:rsidR="6AA58750" w:rsidRPr="286AD968">
        <w:rPr>
          <w:rFonts w:asciiTheme="minorHAnsi" w:eastAsiaTheme="minorEastAsia" w:hAnsiTheme="minorHAnsi" w:cstheme="minorBidi"/>
          <w:lang w:val="en-IE"/>
        </w:rPr>
        <w:t>Health,</w:t>
      </w:r>
      <w:r w:rsidR="000513C0" w:rsidRPr="286AD968">
        <w:rPr>
          <w:rFonts w:asciiTheme="minorHAnsi" w:eastAsiaTheme="minorEastAsia" w:hAnsiTheme="minorHAnsi" w:cstheme="minorBidi"/>
          <w:lang w:val="en-IE"/>
        </w:rPr>
        <w:t xml:space="preserve"> and Welfare Office</w:t>
      </w:r>
      <w:r w:rsidR="00E35318" w:rsidRPr="286AD968">
        <w:rPr>
          <w:rFonts w:asciiTheme="minorHAnsi" w:eastAsiaTheme="minorEastAsia" w:hAnsiTheme="minorHAnsi" w:cstheme="minorBidi"/>
          <w:lang w:val="en-IE"/>
        </w:rPr>
        <w:t xml:space="preserve">. </w:t>
      </w:r>
      <w:r w:rsidRPr="286AD968">
        <w:rPr>
          <w:rFonts w:asciiTheme="minorHAnsi" w:eastAsiaTheme="minorEastAsia" w:hAnsiTheme="minorHAnsi" w:cstheme="minorBidi"/>
          <w:lang w:val="en-IE"/>
        </w:rPr>
        <w:t> </w:t>
      </w:r>
    </w:p>
    <w:p w14:paraId="1559232F" w14:textId="661662B5" w:rsidR="00090524" w:rsidRPr="000513C0" w:rsidRDefault="00090524" w:rsidP="2653927E">
      <w:pPr>
        <w:pStyle w:val="Heading2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</w:p>
    <w:p w14:paraId="11AF0ACE" w14:textId="646819B5" w:rsidR="00090524" w:rsidRPr="000513C0" w:rsidRDefault="00090524" w:rsidP="2653927E">
      <w:pPr>
        <w:pStyle w:val="Heading2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</w:p>
    <w:p w14:paraId="43C27625" w14:textId="58C27132" w:rsidR="00090524" w:rsidRPr="000513C0" w:rsidRDefault="00090524" w:rsidP="2653927E">
      <w:pPr>
        <w:pStyle w:val="Heading2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  <w:bookmarkStart w:id="21" w:name="_Toc178850382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Approved Persons</w:t>
      </w:r>
      <w:bookmarkEnd w:id="21"/>
    </w:p>
    <w:p w14:paraId="517139F7" w14:textId="77777777" w:rsidR="00090524" w:rsidRPr="00090524" w:rsidRDefault="00090524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Follow all controls identified in the risk assessment</w:t>
      </w:r>
      <w:r w:rsidR="000513C0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2EEEA070" w14:textId="77777777" w:rsidR="00090524" w:rsidRPr="00090524" w:rsidRDefault="00090524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Attend/complete relevant training</w:t>
      </w:r>
      <w:r w:rsidR="000513C0" w:rsidRPr="2653927E">
        <w:rPr>
          <w:rFonts w:asciiTheme="minorHAnsi" w:eastAsiaTheme="minorEastAsia" w:hAnsiTheme="minorHAnsi" w:cstheme="minorBidi"/>
          <w:lang w:val="en-IE"/>
        </w:rPr>
        <w:t>.</w:t>
      </w:r>
      <w:r w:rsidRPr="2653927E">
        <w:rPr>
          <w:rFonts w:asciiTheme="minorHAnsi" w:eastAsiaTheme="minorEastAsia" w:hAnsiTheme="minorHAnsi" w:cstheme="minorBidi"/>
          <w:lang w:val="en-IE"/>
        </w:rPr>
        <w:t> </w:t>
      </w:r>
    </w:p>
    <w:p w14:paraId="038C4879" w14:textId="77777777" w:rsidR="00090524" w:rsidRPr="00090524" w:rsidRDefault="00090524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GB"/>
        </w:rPr>
        <w:lastRenderedPageBreak/>
        <w:t>Disclose details of any medical condition/disabilities</w:t>
      </w:r>
      <w:r w:rsidR="000513C0" w:rsidRPr="2653927E">
        <w:rPr>
          <w:rFonts w:asciiTheme="minorHAnsi" w:eastAsiaTheme="minorEastAsia" w:hAnsiTheme="minorHAnsi" w:cstheme="minorBidi"/>
          <w:lang w:val="en-GB"/>
        </w:rPr>
        <w:t>.</w:t>
      </w:r>
    </w:p>
    <w:p w14:paraId="4703D206" w14:textId="77777777" w:rsidR="00090524" w:rsidRPr="00090524" w:rsidRDefault="00090524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GB"/>
        </w:rPr>
        <w:t>Only work in areas you are authorised to work in</w:t>
      </w:r>
      <w:r w:rsidR="000513C0" w:rsidRPr="2653927E">
        <w:rPr>
          <w:rFonts w:asciiTheme="minorHAnsi" w:eastAsiaTheme="minorEastAsia" w:hAnsiTheme="minorHAnsi" w:cstheme="minorBidi"/>
          <w:lang w:val="en-GB"/>
        </w:rPr>
        <w:t>.</w:t>
      </w:r>
    </w:p>
    <w:p w14:paraId="7329DBC0" w14:textId="190425D6" w:rsidR="00090524" w:rsidRPr="00090524" w:rsidRDefault="00090524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40209B18">
        <w:rPr>
          <w:rFonts w:asciiTheme="minorHAnsi" w:eastAsiaTheme="minorEastAsia" w:hAnsiTheme="minorHAnsi" w:cstheme="minorBidi"/>
          <w:lang w:val="en-GB"/>
        </w:rPr>
        <w:t xml:space="preserve">Do not admit any unapproved persons to the building or provide </w:t>
      </w:r>
      <w:r w:rsidR="34E4B287" w:rsidRPr="40209B18">
        <w:rPr>
          <w:rFonts w:asciiTheme="minorHAnsi" w:eastAsiaTheme="minorEastAsia" w:hAnsiTheme="minorHAnsi" w:cstheme="minorBidi"/>
          <w:lang w:val="en-GB"/>
        </w:rPr>
        <w:t xml:space="preserve">access </w:t>
      </w:r>
      <w:r w:rsidRPr="40209B18">
        <w:rPr>
          <w:rFonts w:asciiTheme="minorHAnsi" w:eastAsiaTheme="minorEastAsia" w:hAnsiTheme="minorHAnsi" w:cstheme="minorBidi"/>
          <w:lang w:val="en-GB"/>
        </w:rPr>
        <w:t>card to others</w:t>
      </w:r>
      <w:r w:rsidR="000513C0" w:rsidRPr="40209B18">
        <w:rPr>
          <w:rFonts w:asciiTheme="minorHAnsi" w:eastAsiaTheme="minorEastAsia" w:hAnsiTheme="minorHAnsi" w:cstheme="minorBidi"/>
          <w:lang w:val="en-GB"/>
        </w:rPr>
        <w:t>.</w:t>
      </w:r>
    </w:p>
    <w:p w14:paraId="36FFE265" w14:textId="25FD691B" w:rsidR="00090524" w:rsidRDefault="00090524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GB"/>
        </w:rPr>
        <w:t xml:space="preserve">Report any issues with access or access cards to the </w:t>
      </w:r>
      <w:r w:rsidR="000513C0" w:rsidRPr="2653927E">
        <w:rPr>
          <w:rFonts w:asciiTheme="minorHAnsi" w:eastAsiaTheme="minorEastAsia" w:hAnsiTheme="minorHAnsi" w:cstheme="minorBidi"/>
          <w:lang w:val="en-IE"/>
        </w:rPr>
        <w:t>Campus and Estates Office.</w:t>
      </w:r>
    </w:p>
    <w:p w14:paraId="48940845" w14:textId="4AF9766A" w:rsidR="00E35318" w:rsidRPr="00E35318" w:rsidRDefault="73A33AE7" w:rsidP="00E705C1">
      <w:pPr>
        <w:pStyle w:val="BodyText"/>
        <w:numPr>
          <w:ilvl w:val="0"/>
          <w:numId w:val="2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566B1BCD">
        <w:rPr>
          <w:rFonts w:asciiTheme="minorHAnsi" w:eastAsiaTheme="minorEastAsia" w:hAnsiTheme="minorHAnsi" w:cstheme="minorBidi"/>
          <w:lang w:val="en-GB"/>
        </w:rPr>
        <w:t>Failure to comply with the safety arrangements or recommended control measures may result in withdrawal of out of hour’s access. </w:t>
      </w:r>
      <w:r w:rsidRPr="566B1BCD">
        <w:rPr>
          <w:rFonts w:asciiTheme="minorHAnsi" w:eastAsiaTheme="minorEastAsia" w:hAnsiTheme="minorHAnsi" w:cstheme="minorBidi"/>
          <w:lang w:val="en-IE"/>
        </w:rPr>
        <w:t> </w:t>
      </w:r>
    </w:p>
    <w:p w14:paraId="7D602385" w14:textId="6ED8E266" w:rsidR="00090524" w:rsidRPr="00090524" w:rsidRDefault="00090524" w:rsidP="2653927E">
      <w:pPr>
        <w:pStyle w:val="Heading2"/>
        <w:spacing w:before="39" w:line="360" w:lineRule="auto"/>
        <w:ind w:left="0" w:right="1013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</w:p>
    <w:p w14:paraId="51853DEC" w14:textId="169C63EB" w:rsidR="00090524" w:rsidRPr="00090524" w:rsidRDefault="00090524" w:rsidP="2653927E">
      <w:pPr>
        <w:pStyle w:val="Heading2"/>
        <w:spacing w:before="39" w:line="360" w:lineRule="auto"/>
        <w:ind w:left="0" w:right="1013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  <w:bookmarkStart w:id="22" w:name="_Toc178850383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Heads of School/Function</w:t>
      </w:r>
      <w:bookmarkEnd w:id="22"/>
    </w:p>
    <w:p w14:paraId="713F6EDC" w14:textId="77777777" w:rsidR="00090524" w:rsidRPr="00090524" w:rsidRDefault="00090524" w:rsidP="00E705C1">
      <w:pPr>
        <w:pStyle w:val="BodyText"/>
        <w:numPr>
          <w:ilvl w:val="0"/>
          <w:numId w:val="3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Review and approve request for out of hours access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754D8FD8" w14:textId="77777777" w:rsidR="00090524" w:rsidRPr="00090524" w:rsidRDefault="00090524" w:rsidP="00E705C1">
      <w:pPr>
        <w:pStyle w:val="BodyText"/>
        <w:numPr>
          <w:ilvl w:val="0"/>
          <w:numId w:val="3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Ensure the out of hours access risk assessment is completed by the applicant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  <w:r w:rsidRPr="2653927E">
        <w:rPr>
          <w:rFonts w:asciiTheme="minorHAnsi" w:eastAsiaTheme="minorEastAsia" w:hAnsiTheme="minorHAnsi" w:cstheme="minorBidi"/>
          <w:lang w:val="en-IE"/>
        </w:rPr>
        <w:t>  </w:t>
      </w:r>
    </w:p>
    <w:p w14:paraId="658C2A30" w14:textId="77777777" w:rsidR="00090524" w:rsidRPr="00090524" w:rsidRDefault="007828EF" w:rsidP="00E705C1">
      <w:pPr>
        <w:pStyle w:val="BodyText"/>
        <w:numPr>
          <w:ilvl w:val="0"/>
          <w:numId w:val="3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R</w:t>
      </w:r>
      <w:r w:rsidR="00090524" w:rsidRPr="2653927E">
        <w:rPr>
          <w:rFonts w:asciiTheme="minorHAnsi" w:eastAsiaTheme="minorEastAsia" w:hAnsiTheme="minorHAnsi" w:cstheme="minorBidi"/>
          <w:lang w:val="en-IE"/>
        </w:rPr>
        <w:t>eview the applicant’s risk assessment</w:t>
      </w:r>
      <w:r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1BC816A8" w14:textId="77777777" w:rsidR="00090524" w:rsidRPr="00090524" w:rsidRDefault="00090524" w:rsidP="00E705C1">
      <w:pPr>
        <w:pStyle w:val="BodyText"/>
        <w:numPr>
          <w:ilvl w:val="0"/>
          <w:numId w:val="3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Oversee the implementation of control measures where highlighted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1685FE20" w14:textId="77777777" w:rsidR="00090524" w:rsidRPr="00090524" w:rsidRDefault="00090524" w:rsidP="00E705C1">
      <w:pPr>
        <w:pStyle w:val="BodyText"/>
        <w:numPr>
          <w:ilvl w:val="0"/>
          <w:numId w:val="3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Review School/Function access requests and risk assessment on an annual basis. </w:t>
      </w:r>
    </w:p>
    <w:p w14:paraId="4F6584BE" w14:textId="77777777" w:rsidR="00090524" w:rsidRPr="00090524" w:rsidRDefault="00090524" w:rsidP="2653927E">
      <w:pPr>
        <w:pStyle w:val="BodyText"/>
        <w:spacing w:before="39" w:line="360" w:lineRule="auto"/>
        <w:ind w:left="0"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 </w:t>
      </w:r>
    </w:p>
    <w:p w14:paraId="5E0B0D3F" w14:textId="77777777" w:rsidR="00090524" w:rsidRPr="00090524" w:rsidRDefault="007828EF" w:rsidP="2653927E">
      <w:pPr>
        <w:pStyle w:val="Heading2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  <w:bookmarkStart w:id="23" w:name="_Toc178850384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 xml:space="preserve">Campus and </w:t>
      </w:r>
      <w:r w:rsidR="00090524"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Estates Office</w:t>
      </w:r>
      <w:bookmarkEnd w:id="23"/>
    </w:p>
    <w:p w14:paraId="4EE90555" w14:textId="77777777" w:rsidR="00090524" w:rsidRPr="00090524" w:rsidRDefault="00090524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Confirm if out of hours access is feasible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  <w:r w:rsidRPr="2653927E">
        <w:rPr>
          <w:rFonts w:asciiTheme="minorHAnsi" w:eastAsiaTheme="minorEastAsia" w:hAnsiTheme="minorHAnsi" w:cstheme="minorBidi"/>
          <w:lang w:val="en-IE"/>
        </w:rPr>
        <w:t>  </w:t>
      </w:r>
    </w:p>
    <w:p w14:paraId="02B15C6B" w14:textId="77777777" w:rsidR="00090524" w:rsidRPr="00090524" w:rsidRDefault="00090524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Review completed risk assessment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  <w:r w:rsidRPr="2653927E">
        <w:rPr>
          <w:rFonts w:asciiTheme="minorHAnsi" w:eastAsiaTheme="minorEastAsia" w:hAnsiTheme="minorHAnsi" w:cstheme="minorBidi"/>
          <w:lang w:val="en-IE"/>
        </w:rPr>
        <w:t>  </w:t>
      </w:r>
    </w:p>
    <w:p w14:paraId="6FEDB4FB" w14:textId="77777777" w:rsidR="00090524" w:rsidRPr="00090524" w:rsidRDefault="00090524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Suggest and implement further controls identified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1FC2A18C" w14:textId="77777777" w:rsidR="00090524" w:rsidRPr="00090524" w:rsidRDefault="00090524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Grant approval if appropriate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79AA2E6D" w14:textId="77777777" w:rsidR="00090524" w:rsidRPr="00090524" w:rsidRDefault="00090524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Give access to Approved Persons by updating the access rights on their access cards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0A374A03" w14:textId="6ECF8C83" w:rsidR="00090524" w:rsidRPr="00090524" w:rsidRDefault="00090524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 xml:space="preserve">Send </w:t>
      </w:r>
      <w:r w:rsidR="00E35318">
        <w:rPr>
          <w:rFonts w:asciiTheme="minorHAnsi" w:eastAsiaTheme="minorEastAsia" w:hAnsiTheme="minorHAnsi" w:cstheme="minorBidi"/>
          <w:lang w:val="en-IE"/>
        </w:rPr>
        <w:t xml:space="preserve">a </w:t>
      </w:r>
      <w:r w:rsidRPr="2653927E">
        <w:rPr>
          <w:rFonts w:asciiTheme="minorHAnsi" w:eastAsiaTheme="minorEastAsia" w:hAnsiTheme="minorHAnsi" w:cstheme="minorBidi"/>
          <w:lang w:val="en-IE"/>
        </w:rPr>
        <w:t>list of Approved Persons to the Control Centre (Orchard House, Grangegorman)/Security Provider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22A0F5CF" w14:textId="77777777" w:rsidR="00E35318" w:rsidRPr="00E35318" w:rsidRDefault="007828EF" w:rsidP="00E705C1">
      <w:pPr>
        <w:pStyle w:val="BodyText"/>
        <w:numPr>
          <w:ilvl w:val="0"/>
          <w:numId w:val="4"/>
        </w:numPr>
        <w:spacing w:before="39" w:line="360" w:lineRule="auto"/>
        <w:ind w:right="1013"/>
        <w:rPr>
          <w:rFonts w:asciiTheme="minorHAnsi" w:eastAsiaTheme="minorEastAsia" w:hAnsiTheme="minorHAnsi" w:cstheme="minorBidi"/>
          <w:b/>
          <w:bCs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M</w:t>
      </w:r>
      <w:r w:rsidR="00090524" w:rsidRPr="2653927E">
        <w:rPr>
          <w:rFonts w:asciiTheme="minorHAnsi" w:eastAsiaTheme="minorEastAsia" w:hAnsiTheme="minorHAnsi" w:cstheme="minorBidi"/>
          <w:lang w:val="en-IE"/>
        </w:rPr>
        <w:t>onitor and audit access and control system for Approved Persons.</w:t>
      </w:r>
    </w:p>
    <w:p w14:paraId="3C2058C5" w14:textId="3216755B" w:rsidR="00090524" w:rsidRPr="00090524" w:rsidRDefault="00090524" w:rsidP="00E35318">
      <w:pPr>
        <w:pStyle w:val="BodyText"/>
        <w:spacing w:before="39" w:line="360" w:lineRule="auto"/>
        <w:ind w:right="1013"/>
        <w:rPr>
          <w:rFonts w:asciiTheme="minorHAnsi" w:eastAsiaTheme="minorEastAsia" w:hAnsiTheme="minorHAnsi" w:cstheme="minorBidi"/>
          <w:b/>
          <w:bCs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 </w:t>
      </w:r>
    </w:p>
    <w:p w14:paraId="787778FA" w14:textId="190B86F7" w:rsidR="00090524" w:rsidRPr="00090524" w:rsidRDefault="08378D5D" w:rsidP="2653927E">
      <w:pPr>
        <w:pStyle w:val="BodyText"/>
        <w:spacing w:before="39" w:line="360" w:lineRule="auto"/>
        <w:ind w:left="0" w:right="1013"/>
        <w:rPr>
          <w:rFonts w:asciiTheme="minorHAnsi" w:eastAsiaTheme="minorEastAsia" w:hAnsiTheme="minorHAnsi" w:cstheme="minorBidi"/>
          <w:b/>
          <w:bCs/>
          <w:lang w:val="en-IE"/>
        </w:rPr>
      </w:pPr>
      <w:r w:rsidRPr="40209B18">
        <w:rPr>
          <w:rFonts w:asciiTheme="minorHAnsi" w:eastAsiaTheme="minorEastAsia" w:hAnsiTheme="minorHAnsi" w:cstheme="minorBidi"/>
          <w:b/>
          <w:bCs/>
          <w:lang w:val="en-IE"/>
        </w:rPr>
        <w:t xml:space="preserve">Safety, </w:t>
      </w:r>
      <w:r w:rsidR="00090524" w:rsidRPr="40209B18">
        <w:rPr>
          <w:rFonts w:asciiTheme="minorHAnsi" w:eastAsiaTheme="minorEastAsia" w:hAnsiTheme="minorHAnsi" w:cstheme="minorBidi"/>
          <w:b/>
          <w:bCs/>
          <w:lang w:val="en-IE"/>
        </w:rPr>
        <w:t xml:space="preserve">Health &amp; </w:t>
      </w:r>
      <w:r w:rsidR="6D24507B" w:rsidRPr="40209B18">
        <w:rPr>
          <w:rFonts w:asciiTheme="minorHAnsi" w:eastAsiaTheme="minorEastAsia" w:hAnsiTheme="minorHAnsi" w:cstheme="minorBidi"/>
          <w:b/>
          <w:bCs/>
          <w:lang w:val="en-IE"/>
        </w:rPr>
        <w:t>Welfare</w:t>
      </w:r>
      <w:r w:rsidR="00090524" w:rsidRPr="40209B18">
        <w:rPr>
          <w:rFonts w:asciiTheme="minorHAnsi" w:eastAsiaTheme="minorEastAsia" w:hAnsiTheme="minorHAnsi" w:cstheme="minorBidi"/>
          <w:b/>
          <w:bCs/>
          <w:lang w:val="en-IE"/>
        </w:rPr>
        <w:t xml:space="preserve"> Office: </w:t>
      </w:r>
    </w:p>
    <w:p w14:paraId="67CCD07F" w14:textId="513A2DFE" w:rsidR="00090524" w:rsidRPr="00090524" w:rsidRDefault="00090524" w:rsidP="00E705C1">
      <w:pPr>
        <w:pStyle w:val="BodyText"/>
        <w:numPr>
          <w:ilvl w:val="0"/>
          <w:numId w:val="5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40209B18">
        <w:rPr>
          <w:rFonts w:asciiTheme="minorHAnsi" w:eastAsiaTheme="minorEastAsia" w:hAnsiTheme="minorHAnsi" w:cstheme="minorBidi"/>
          <w:lang w:val="en-IE"/>
        </w:rPr>
        <w:t xml:space="preserve">Review out of hours access risk assessment in conjunction with </w:t>
      </w:r>
      <w:r w:rsidR="6812DD08" w:rsidRPr="40209B18">
        <w:rPr>
          <w:rFonts w:asciiTheme="minorHAnsi" w:eastAsiaTheme="minorEastAsia" w:hAnsiTheme="minorHAnsi" w:cstheme="minorBidi"/>
          <w:lang w:val="en-IE"/>
        </w:rPr>
        <w:t xml:space="preserve">the Campus and </w:t>
      </w:r>
      <w:r w:rsidRPr="40209B18">
        <w:rPr>
          <w:rFonts w:asciiTheme="minorHAnsi" w:eastAsiaTheme="minorEastAsia" w:hAnsiTheme="minorHAnsi" w:cstheme="minorBidi"/>
          <w:lang w:val="en-IE"/>
        </w:rPr>
        <w:t>Estates Office</w:t>
      </w:r>
      <w:r w:rsidR="007828EF" w:rsidRPr="40209B18">
        <w:rPr>
          <w:rFonts w:asciiTheme="minorHAnsi" w:eastAsiaTheme="minorEastAsia" w:hAnsiTheme="minorHAnsi" w:cstheme="minorBidi"/>
          <w:lang w:val="en-IE"/>
        </w:rPr>
        <w:t>.</w:t>
      </w:r>
    </w:p>
    <w:p w14:paraId="17CBB990" w14:textId="77777777" w:rsidR="00090524" w:rsidRDefault="00090524" w:rsidP="00E705C1">
      <w:pPr>
        <w:pStyle w:val="BodyText"/>
        <w:numPr>
          <w:ilvl w:val="0"/>
          <w:numId w:val="5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Advise on further control measures where relevant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1A040FFB" w14:textId="4D1C6A51" w:rsidR="007828EF" w:rsidRPr="00090524" w:rsidRDefault="0DA9D26F" w:rsidP="00E705C1">
      <w:pPr>
        <w:pStyle w:val="BodyText"/>
        <w:numPr>
          <w:ilvl w:val="0"/>
          <w:numId w:val="5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566B1BCD">
        <w:rPr>
          <w:rFonts w:asciiTheme="minorHAnsi" w:eastAsiaTheme="minorEastAsia" w:hAnsiTheme="minorHAnsi" w:cstheme="minorBidi"/>
          <w:lang w:val="en-IE"/>
        </w:rPr>
        <w:t>Provide</w:t>
      </w:r>
      <w:r w:rsidR="6751FA9A" w:rsidRPr="566B1BCD">
        <w:rPr>
          <w:rFonts w:asciiTheme="minorHAnsi" w:eastAsiaTheme="minorEastAsia" w:hAnsiTheme="minorHAnsi" w:cstheme="minorBidi"/>
          <w:lang w:val="en-IE"/>
        </w:rPr>
        <w:t>/facilitate</w:t>
      </w:r>
      <w:r w:rsidRPr="566B1BCD">
        <w:rPr>
          <w:rFonts w:asciiTheme="minorHAnsi" w:eastAsiaTheme="minorEastAsia" w:hAnsiTheme="minorHAnsi" w:cstheme="minorBidi"/>
          <w:lang w:val="en-IE"/>
        </w:rPr>
        <w:t xml:space="preserve"> training as recommended in the risk assessment.  </w:t>
      </w:r>
    </w:p>
    <w:p w14:paraId="15AA318D" w14:textId="77777777" w:rsidR="00090524" w:rsidRPr="00090524" w:rsidRDefault="00090524" w:rsidP="2653927E">
      <w:pPr>
        <w:pStyle w:val="BodyText"/>
        <w:spacing w:before="39" w:line="360" w:lineRule="auto"/>
        <w:ind w:left="0"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 </w:t>
      </w:r>
    </w:p>
    <w:p w14:paraId="20654DF8" w14:textId="4620BA31" w:rsidR="00090524" w:rsidRPr="00090524" w:rsidRDefault="00090524" w:rsidP="2653927E">
      <w:pPr>
        <w:pStyle w:val="Heading2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</w:p>
    <w:p w14:paraId="4B8096DE" w14:textId="3167CF3F" w:rsidR="00090524" w:rsidRPr="00090524" w:rsidRDefault="00090524" w:rsidP="566B1BCD">
      <w:pPr>
        <w:pStyle w:val="Heading2"/>
        <w:ind w:left="0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</w:p>
    <w:p w14:paraId="61930D96" w14:textId="002601F2" w:rsidR="00090524" w:rsidRPr="00090524" w:rsidRDefault="00090524" w:rsidP="2653927E">
      <w:pPr>
        <w:pStyle w:val="Heading2"/>
        <w:ind w:left="0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</w:p>
    <w:p w14:paraId="66D44D12" w14:textId="0FD09C2F" w:rsidR="00090524" w:rsidRPr="00090524" w:rsidRDefault="00090524" w:rsidP="2653927E">
      <w:pPr>
        <w:pStyle w:val="Heading2"/>
        <w:ind w:left="0"/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</w:pPr>
      <w:bookmarkStart w:id="24" w:name="_Toc178850385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Control Room/Security Company</w:t>
      </w:r>
      <w:bookmarkEnd w:id="24"/>
      <w:r w:rsidRPr="2653927E">
        <w:rPr>
          <w:rFonts w:asciiTheme="minorHAnsi" w:eastAsiaTheme="minorEastAsia" w:hAnsiTheme="minorHAnsi" w:cstheme="minorBidi"/>
          <w:b/>
          <w:bCs/>
          <w:sz w:val="22"/>
          <w:szCs w:val="22"/>
          <w:lang w:val="en-IE"/>
        </w:rPr>
        <w:t> </w:t>
      </w:r>
    </w:p>
    <w:p w14:paraId="7A8721A6" w14:textId="0819716E" w:rsidR="00090524" w:rsidRPr="00090524" w:rsidRDefault="00090524" w:rsidP="00E705C1">
      <w:pPr>
        <w:pStyle w:val="BodyText"/>
        <w:numPr>
          <w:ilvl w:val="0"/>
          <w:numId w:val="6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86AD968">
        <w:rPr>
          <w:rFonts w:asciiTheme="minorHAnsi" w:eastAsiaTheme="minorEastAsia" w:hAnsiTheme="minorHAnsi" w:cstheme="minorBidi"/>
          <w:lang w:val="en-IE"/>
        </w:rPr>
        <w:t xml:space="preserve">Monitor security, </w:t>
      </w:r>
      <w:r w:rsidR="793F7412" w:rsidRPr="286AD968">
        <w:rPr>
          <w:rFonts w:asciiTheme="minorHAnsi" w:eastAsiaTheme="minorEastAsia" w:hAnsiTheme="minorHAnsi" w:cstheme="minorBidi"/>
          <w:lang w:val="en-IE"/>
        </w:rPr>
        <w:t>access,</w:t>
      </w:r>
      <w:r w:rsidRPr="286AD968">
        <w:rPr>
          <w:rFonts w:asciiTheme="minorHAnsi" w:eastAsiaTheme="minorEastAsia" w:hAnsiTheme="minorHAnsi" w:cstheme="minorBidi"/>
          <w:lang w:val="en-IE"/>
        </w:rPr>
        <w:t xml:space="preserve"> and egress</w:t>
      </w:r>
      <w:r w:rsidR="007828EF" w:rsidRPr="286AD968">
        <w:rPr>
          <w:rFonts w:asciiTheme="minorHAnsi" w:eastAsiaTheme="minorEastAsia" w:hAnsiTheme="minorHAnsi" w:cstheme="minorBidi"/>
          <w:lang w:val="en-IE"/>
        </w:rPr>
        <w:t>.</w:t>
      </w:r>
    </w:p>
    <w:p w14:paraId="7472DBAE" w14:textId="77777777" w:rsidR="00090524" w:rsidRPr="00090524" w:rsidRDefault="00090524" w:rsidP="00E705C1">
      <w:pPr>
        <w:pStyle w:val="BodyText"/>
        <w:numPr>
          <w:ilvl w:val="0"/>
          <w:numId w:val="6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Respond to any calls received</w:t>
      </w:r>
      <w:r w:rsidR="007828EF" w:rsidRPr="2653927E">
        <w:rPr>
          <w:rFonts w:asciiTheme="minorHAnsi" w:eastAsiaTheme="minorEastAsia" w:hAnsiTheme="minorHAnsi" w:cstheme="minorBidi"/>
          <w:lang w:val="en-IE"/>
        </w:rPr>
        <w:t>.</w:t>
      </w:r>
    </w:p>
    <w:p w14:paraId="0E7D6397" w14:textId="4A12CB0B" w:rsidR="007828EF" w:rsidRDefault="6D19DAE0" w:rsidP="00E705C1">
      <w:pPr>
        <w:pStyle w:val="BodyText"/>
        <w:numPr>
          <w:ilvl w:val="0"/>
          <w:numId w:val="6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566B1BCD">
        <w:rPr>
          <w:rFonts w:asciiTheme="minorHAnsi" w:eastAsiaTheme="minorEastAsia" w:hAnsiTheme="minorHAnsi" w:cstheme="minorBidi"/>
          <w:lang w:val="en-IE"/>
        </w:rPr>
        <w:t>Document accidents</w:t>
      </w:r>
      <w:r w:rsidR="6E23F336" w:rsidRPr="566B1BCD">
        <w:rPr>
          <w:rFonts w:asciiTheme="minorHAnsi" w:eastAsiaTheme="minorEastAsia" w:hAnsiTheme="minorHAnsi" w:cstheme="minorBidi"/>
          <w:lang w:val="en-IE"/>
        </w:rPr>
        <w:t>, near misses and dangerous occurrences and inform the Safety Health &amp; Welfare Office</w:t>
      </w:r>
      <w:r w:rsidR="0DA9D26F" w:rsidRPr="566B1BCD">
        <w:rPr>
          <w:rFonts w:asciiTheme="minorHAnsi" w:eastAsiaTheme="minorEastAsia" w:hAnsiTheme="minorHAnsi" w:cstheme="minorBidi"/>
          <w:lang w:val="en-IE"/>
        </w:rPr>
        <w:t>.</w:t>
      </w:r>
    </w:p>
    <w:bookmarkEnd w:id="12"/>
    <w:p w14:paraId="2BA226A1" w14:textId="2898104D" w:rsidR="00F569A5" w:rsidRDefault="00090524" w:rsidP="00E705C1">
      <w:pPr>
        <w:pStyle w:val="BodyText"/>
        <w:numPr>
          <w:ilvl w:val="0"/>
          <w:numId w:val="6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 xml:space="preserve">Act as </w:t>
      </w:r>
      <w:r w:rsidR="00E35318">
        <w:rPr>
          <w:rFonts w:asciiTheme="minorHAnsi" w:eastAsiaTheme="minorEastAsia" w:hAnsiTheme="minorHAnsi" w:cstheme="minorBidi"/>
          <w:lang w:val="en-IE"/>
        </w:rPr>
        <w:t>I</w:t>
      </w:r>
      <w:r w:rsidRPr="2653927E">
        <w:rPr>
          <w:rFonts w:asciiTheme="minorHAnsi" w:eastAsiaTheme="minorEastAsia" w:hAnsiTheme="minorHAnsi" w:cstheme="minorBidi"/>
          <w:lang w:val="en-IE"/>
        </w:rPr>
        <w:t xml:space="preserve">ncident </w:t>
      </w:r>
      <w:r w:rsidR="00E35318">
        <w:rPr>
          <w:rFonts w:asciiTheme="minorHAnsi" w:eastAsiaTheme="minorEastAsia" w:hAnsiTheme="minorHAnsi" w:cstheme="minorBidi"/>
          <w:lang w:val="en-IE"/>
        </w:rPr>
        <w:t>C</w:t>
      </w:r>
      <w:r w:rsidRPr="2653927E">
        <w:rPr>
          <w:rFonts w:asciiTheme="minorHAnsi" w:eastAsiaTheme="minorEastAsia" w:hAnsiTheme="minorHAnsi" w:cstheme="minorBidi"/>
          <w:lang w:val="en-IE"/>
        </w:rPr>
        <w:t>ontroller in the event of an emergency.  </w:t>
      </w:r>
    </w:p>
    <w:p w14:paraId="6358C6DE" w14:textId="3732DE43" w:rsidR="2653927E" w:rsidRDefault="2653927E" w:rsidP="2653927E">
      <w:pPr>
        <w:pStyle w:val="BodyText"/>
        <w:spacing w:before="39" w:line="360" w:lineRule="auto"/>
        <w:ind w:left="0" w:right="1013"/>
        <w:rPr>
          <w:rFonts w:asciiTheme="minorHAnsi" w:eastAsiaTheme="minorEastAsia" w:hAnsiTheme="minorHAnsi" w:cstheme="minorBidi"/>
          <w:lang w:val="en-IE"/>
        </w:rPr>
      </w:pPr>
    </w:p>
    <w:p w14:paraId="58F0EE0D" w14:textId="1CB24DBD" w:rsidR="185F8D24" w:rsidRDefault="185F8D24" w:rsidP="2653927E">
      <w:pPr>
        <w:pStyle w:val="Heading1"/>
        <w:rPr>
          <w:rFonts w:asciiTheme="minorHAnsi" w:eastAsiaTheme="minorEastAsia" w:hAnsiTheme="minorHAnsi" w:cstheme="minorBidi"/>
          <w:color w:val="2F5496" w:themeColor="accent1" w:themeShade="BF"/>
          <w:lang w:val="en-IE"/>
        </w:rPr>
      </w:pPr>
      <w:bookmarkStart w:id="25" w:name="_Toc178850386"/>
      <w:r w:rsidRPr="2653927E">
        <w:rPr>
          <w:rFonts w:asciiTheme="minorHAnsi" w:eastAsiaTheme="minorEastAsia" w:hAnsiTheme="minorHAnsi" w:cstheme="minorBidi"/>
          <w:color w:val="2F5496" w:themeColor="accent1" w:themeShade="BF"/>
          <w:lang w:val="en-IE"/>
        </w:rPr>
        <w:t>5.Process</w:t>
      </w:r>
      <w:bookmarkEnd w:id="25"/>
      <w:r w:rsidRPr="2653927E">
        <w:rPr>
          <w:rFonts w:asciiTheme="minorHAnsi" w:eastAsiaTheme="minorEastAsia" w:hAnsiTheme="minorHAnsi" w:cstheme="minorBidi"/>
          <w:color w:val="2F5496" w:themeColor="accent1" w:themeShade="BF"/>
          <w:lang w:val="en-IE"/>
        </w:rPr>
        <w:t xml:space="preserve"> </w:t>
      </w:r>
    </w:p>
    <w:p w14:paraId="004BE343" w14:textId="2A7C5044" w:rsidR="185F8D24" w:rsidRDefault="185F8D24" w:rsidP="00E705C1">
      <w:pPr>
        <w:pStyle w:val="BodyText"/>
        <w:numPr>
          <w:ilvl w:val="0"/>
          <w:numId w:val="7"/>
        </w:numPr>
        <w:spacing w:before="39" w:line="360" w:lineRule="auto"/>
        <w:ind w:right="1013"/>
        <w:rPr>
          <w:rFonts w:asciiTheme="minorHAnsi" w:eastAsiaTheme="minorEastAsia" w:hAnsiTheme="minorHAnsi" w:cstheme="minorBidi"/>
        </w:rPr>
      </w:pPr>
      <w:r w:rsidRPr="286AD968">
        <w:rPr>
          <w:rFonts w:asciiTheme="minorHAnsi" w:eastAsiaTheme="minorEastAsia" w:hAnsiTheme="minorHAnsi" w:cstheme="minorBidi"/>
        </w:rPr>
        <w:t>Avoid lone working where possible</w:t>
      </w:r>
      <w:r w:rsidR="0CA3608C" w:rsidRPr="286AD968">
        <w:rPr>
          <w:rFonts w:asciiTheme="minorHAnsi" w:eastAsiaTheme="minorEastAsia" w:hAnsiTheme="minorHAnsi" w:cstheme="minorBidi"/>
        </w:rPr>
        <w:t xml:space="preserve">. </w:t>
      </w:r>
      <w:r w:rsidRPr="286AD968">
        <w:rPr>
          <w:rFonts w:asciiTheme="minorHAnsi" w:eastAsiaTheme="minorEastAsia" w:hAnsiTheme="minorHAnsi" w:cstheme="minorBidi"/>
        </w:rPr>
        <w:t>Any hazardous work must, as a minimum, be conducted in pairs and appropriately supervised.</w:t>
      </w:r>
    </w:p>
    <w:p w14:paraId="76EA1CE3" w14:textId="77777777" w:rsidR="185F8D24" w:rsidRDefault="185F8D24" w:rsidP="00E705C1">
      <w:pPr>
        <w:pStyle w:val="BodyText"/>
        <w:numPr>
          <w:ilvl w:val="0"/>
          <w:numId w:val="7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Arrange appropriate training in advance.</w:t>
      </w:r>
    </w:p>
    <w:p w14:paraId="0BA23B2F" w14:textId="77777777" w:rsidR="185F8D24" w:rsidRDefault="185F8D24" w:rsidP="00E705C1">
      <w:pPr>
        <w:pStyle w:val="BodyText"/>
        <w:numPr>
          <w:ilvl w:val="0"/>
          <w:numId w:val="7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Arrange appropriate communication system.</w:t>
      </w:r>
    </w:p>
    <w:p w14:paraId="5B3B5C48" w14:textId="0115421E" w:rsidR="185F8D24" w:rsidRDefault="185F8D24" w:rsidP="00E705C1">
      <w:pPr>
        <w:pStyle w:val="BodyText"/>
        <w:numPr>
          <w:ilvl w:val="0"/>
          <w:numId w:val="7"/>
        </w:numPr>
        <w:spacing w:before="39" w:line="360" w:lineRule="auto"/>
        <w:ind w:right="1013"/>
        <w:rPr>
          <w:rFonts w:asciiTheme="minorHAnsi" w:eastAsiaTheme="minorEastAsia" w:hAnsiTheme="minorHAnsi" w:cstheme="minorBidi"/>
        </w:rPr>
      </w:pPr>
      <w:r w:rsidRPr="286AD968">
        <w:rPr>
          <w:rFonts w:asciiTheme="minorHAnsi" w:eastAsiaTheme="minorEastAsia" w:hAnsiTheme="minorHAnsi" w:cstheme="minorBidi"/>
        </w:rPr>
        <w:t xml:space="preserve">Ensure </w:t>
      </w:r>
      <w:r w:rsidR="66A91D17" w:rsidRPr="286AD968">
        <w:rPr>
          <w:rFonts w:asciiTheme="minorHAnsi" w:eastAsiaTheme="minorEastAsia" w:hAnsiTheme="minorHAnsi" w:cstheme="minorBidi"/>
        </w:rPr>
        <w:t>the equipment</w:t>
      </w:r>
      <w:r w:rsidRPr="286AD968">
        <w:rPr>
          <w:rFonts w:asciiTheme="minorHAnsi" w:eastAsiaTheme="minorEastAsia" w:hAnsiTheme="minorHAnsi" w:cstheme="minorBidi"/>
        </w:rPr>
        <w:t xml:space="preserve"> is in good condition</w:t>
      </w:r>
      <w:r w:rsidR="6C6C242D" w:rsidRPr="286AD968">
        <w:rPr>
          <w:rFonts w:asciiTheme="minorHAnsi" w:eastAsiaTheme="minorEastAsia" w:hAnsiTheme="minorHAnsi" w:cstheme="minorBidi"/>
        </w:rPr>
        <w:t xml:space="preserve">. </w:t>
      </w:r>
      <w:r w:rsidRPr="286AD968">
        <w:rPr>
          <w:rFonts w:asciiTheme="minorHAnsi" w:eastAsiaTheme="minorEastAsia" w:hAnsiTheme="minorHAnsi" w:cstheme="minorBidi"/>
        </w:rPr>
        <w:t xml:space="preserve">Hazardous work such as using high hazard equipment </w:t>
      </w:r>
      <w:r w:rsidR="4F04D06D" w:rsidRPr="286AD968">
        <w:rPr>
          <w:rFonts w:asciiTheme="minorHAnsi" w:eastAsiaTheme="minorEastAsia" w:hAnsiTheme="minorHAnsi" w:cstheme="minorBidi"/>
        </w:rPr>
        <w:t>e.g.,</w:t>
      </w:r>
      <w:r w:rsidRPr="286AD968">
        <w:rPr>
          <w:rFonts w:asciiTheme="minorHAnsi" w:eastAsiaTheme="minorEastAsia" w:hAnsiTheme="minorHAnsi" w:cstheme="minorBidi"/>
        </w:rPr>
        <w:t xml:space="preserve"> confined space work or hazardous electrical work shall not be conducted alone.</w:t>
      </w:r>
    </w:p>
    <w:p w14:paraId="7CA884D4" w14:textId="77777777" w:rsidR="185F8D24" w:rsidRDefault="185F8D24" w:rsidP="00E705C1">
      <w:pPr>
        <w:pStyle w:val="BodyText"/>
        <w:numPr>
          <w:ilvl w:val="0"/>
          <w:numId w:val="7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2653927E">
        <w:rPr>
          <w:rFonts w:asciiTheme="minorHAnsi" w:eastAsiaTheme="minorEastAsia" w:hAnsiTheme="minorHAnsi" w:cstheme="minorBidi"/>
          <w:lang w:val="en-IE"/>
        </w:rPr>
        <w:t>Appropriate safety equipment, e.g. first-aid kit, torch, etc., to be available.</w:t>
      </w:r>
    </w:p>
    <w:p w14:paraId="4F8F783A" w14:textId="77777777" w:rsidR="185F8D24" w:rsidRDefault="185F8D24" w:rsidP="00E705C1">
      <w:pPr>
        <w:pStyle w:val="BodyText"/>
        <w:numPr>
          <w:ilvl w:val="0"/>
          <w:numId w:val="7"/>
        </w:numPr>
        <w:spacing w:before="39" w:line="360" w:lineRule="auto"/>
        <w:ind w:right="1013"/>
        <w:rPr>
          <w:rFonts w:asciiTheme="minorHAnsi" w:eastAsiaTheme="minorEastAsia" w:hAnsiTheme="minorHAnsi" w:cstheme="minorBidi"/>
          <w:lang w:val="en-IE"/>
        </w:rPr>
      </w:pPr>
      <w:r w:rsidRPr="40209B18">
        <w:rPr>
          <w:rFonts w:asciiTheme="minorHAnsi" w:eastAsiaTheme="minorEastAsia" w:hAnsiTheme="minorHAnsi" w:cstheme="minorBidi"/>
          <w:lang w:val="en-IE"/>
        </w:rPr>
        <w:t>Appropriate training to include specific hazards of lone working and their prevention.</w:t>
      </w:r>
    </w:p>
    <w:p w14:paraId="2505470D" w14:textId="77777777" w:rsidR="2653927E" w:rsidRDefault="2653927E" w:rsidP="2653927E">
      <w:pPr>
        <w:pStyle w:val="BodyText"/>
        <w:ind w:left="0"/>
        <w:rPr>
          <w:rFonts w:asciiTheme="minorHAnsi" w:eastAsiaTheme="minorEastAsia" w:hAnsiTheme="minorHAnsi" w:cstheme="minorBidi"/>
        </w:rPr>
      </w:pPr>
    </w:p>
    <w:p w14:paraId="637B5C4E" w14:textId="00027D3A" w:rsidR="2653927E" w:rsidRDefault="2653927E" w:rsidP="2653927E">
      <w:pPr>
        <w:pStyle w:val="Heading1"/>
        <w:rPr>
          <w:rFonts w:asciiTheme="minorHAnsi" w:eastAsiaTheme="minorEastAsia" w:hAnsiTheme="minorHAnsi" w:cstheme="minorBidi"/>
          <w:color w:val="2F5496" w:themeColor="accent1" w:themeShade="BF"/>
        </w:rPr>
      </w:pPr>
      <w:bookmarkStart w:id="26" w:name="_Toc178850387"/>
      <w:r w:rsidRPr="2653927E">
        <w:rPr>
          <w:rFonts w:asciiTheme="minorHAnsi" w:eastAsiaTheme="minorEastAsia" w:hAnsiTheme="minorHAnsi" w:cstheme="minorBidi"/>
          <w:color w:val="2F5496" w:themeColor="accent1" w:themeShade="BF"/>
        </w:rPr>
        <w:t>6.</w:t>
      </w:r>
      <w:r w:rsidR="185F8D24" w:rsidRPr="2653927E">
        <w:rPr>
          <w:rFonts w:asciiTheme="minorHAnsi" w:eastAsiaTheme="minorEastAsia" w:hAnsiTheme="minorHAnsi" w:cstheme="minorBidi"/>
          <w:color w:val="2F5496" w:themeColor="accent1" w:themeShade="BF"/>
        </w:rPr>
        <w:t>Review</w:t>
      </w:r>
      <w:bookmarkEnd w:id="26"/>
    </w:p>
    <w:p w14:paraId="415A6A99" w14:textId="5CBC37C5" w:rsidR="00F569A5" w:rsidRDefault="79E6E765" w:rsidP="00E35318">
      <w:pPr>
        <w:pStyle w:val="BodyText"/>
        <w:spacing w:before="20"/>
        <w:ind w:left="140"/>
        <w:rPr>
          <w:sz w:val="23"/>
          <w:szCs w:val="23"/>
        </w:rPr>
      </w:pPr>
      <w:r w:rsidRPr="566B1BCD">
        <w:rPr>
          <w:rFonts w:asciiTheme="minorHAnsi" w:eastAsiaTheme="minorEastAsia" w:hAnsiTheme="minorHAnsi" w:cstheme="minorBidi"/>
        </w:rPr>
        <w:t>The arrangements will be reviewed regularly and communicated</w:t>
      </w:r>
      <w:r w:rsidR="05DD0CB7" w:rsidRPr="566B1BCD">
        <w:rPr>
          <w:rFonts w:asciiTheme="minorHAnsi" w:eastAsiaTheme="minorEastAsia" w:hAnsiTheme="minorHAnsi" w:cstheme="minorBidi"/>
        </w:rPr>
        <w:t xml:space="preserve"> to key stakeholders</w:t>
      </w:r>
      <w:r w:rsidRPr="566B1BCD">
        <w:rPr>
          <w:rFonts w:asciiTheme="minorHAnsi" w:eastAsiaTheme="minorEastAsia" w:hAnsiTheme="minorHAnsi" w:cstheme="minorBidi"/>
        </w:rPr>
        <w:t>.</w:t>
      </w:r>
    </w:p>
    <w:sectPr w:rsidR="00F569A5" w:rsidSect="00E35318">
      <w:footerReference w:type="default" r:id="rId12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3F30" w14:textId="77777777" w:rsidR="00E705C1" w:rsidRDefault="00E705C1" w:rsidP="00497C22">
      <w:r>
        <w:separator/>
      </w:r>
    </w:p>
  </w:endnote>
  <w:endnote w:type="continuationSeparator" w:id="0">
    <w:p w14:paraId="2885393B" w14:textId="77777777" w:rsidR="00E705C1" w:rsidRDefault="00E705C1" w:rsidP="004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197" w14:textId="77777777" w:rsidR="00497C22" w:rsidRDefault="00497C2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13AD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13ADC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14:paraId="680A4E5D" w14:textId="77777777" w:rsidR="00497C22" w:rsidRDefault="0049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B19F" w14:textId="77777777" w:rsidR="00E705C1" w:rsidRDefault="00E705C1" w:rsidP="00497C22">
      <w:r>
        <w:separator/>
      </w:r>
    </w:p>
  </w:footnote>
  <w:footnote w:type="continuationSeparator" w:id="0">
    <w:p w14:paraId="675E9885" w14:textId="77777777" w:rsidR="00E705C1" w:rsidRDefault="00E705C1" w:rsidP="00497C2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lnDbdK3iwq8udX" int2:id="ICDP8VYC">
      <int2:state int2:type="AugLoop_Text_Critique" int2:value="Rejected"/>
    </int2:textHash>
    <int2:bookmark int2:bookmarkName="_Int_cQH9vFvQ" int2:invalidationBookmarkName="" int2:hashCode="QyFCozrPDQC/tx" int2:id="NUwbkG9r">
      <int2:state int2:type="AugLoop_Text_Critique" int2:value="Rejected"/>
    </int2:bookmark>
    <int2:bookmark int2:bookmarkName="_Int_CcbDPFrU" int2:invalidationBookmarkName="" int2:hashCode="7dme71GlbEZTUi" int2:id="HeeNfcee">
      <int2:state int2:type="AugLoop_Text_Critique" int2:value="Rejected"/>
    </int2:bookmark>
    <int2:bookmark int2:bookmarkName="_Int_c3LRdhQX" int2:invalidationBookmarkName="" int2:hashCode="s7/Lx9Yw4YLQNt" int2:id="Msiz0Vw4">
      <int2:state int2:type="AugLoop_Text_Critique" int2:value="Rejected"/>
    </int2:bookmark>
    <int2:bookmark int2:bookmarkName="_Int_Uaea1f2G" int2:invalidationBookmarkName="" int2:hashCode="78a31hUzz92gcG" int2:id="bCLxnE6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0AA"/>
    <w:multiLevelType w:val="hybridMultilevel"/>
    <w:tmpl w:val="84149B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5BB"/>
    <w:multiLevelType w:val="hybridMultilevel"/>
    <w:tmpl w:val="4642D0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6A9A"/>
    <w:multiLevelType w:val="hybridMultilevel"/>
    <w:tmpl w:val="ACA857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97F00"/>
    <w:multiLevelType w:val="hybridMultilevel"/>
    <w:tmpl w:val="BA5848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953A4"/>
    <w:multiLevelType w:val="hybridMultilevel"/>
    <w:tmpl w:val="0D6C59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4235E"/>
    <w:multiLevelType w:val="hybridMultilevel"/>
    <w:tmpl w:val="FAD8D4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067A1"/>
    <w:multiLevelType w:val="hybridMultilevel"/>
    <w:tmpl w:val="A22AA4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5"/>
    <w:rsid w:val="0002546C"/>
    <w:rsid w:val="00033EC7"/>
    <w:rsid w:val="000513C0"/>
    <w:rsid w:val="00057F5D"/>
    <w:rsid w:val="00061ED2"/>
    <w:rsid w:val="00090524"/>
    <w:rsid w:val="0009739E"/>
    <w:rsid w:val="000A10E5"/>
    <w:rsid w:val="000E0F50"/>
    <w:rsid w:val="001270CE"/>
    <w:rsid w:val="001A65BA"/>
    <w:rsid w:val="001C1691"/>
    <w:rsid w:val="001C5C9E"/>
    <w:rsid w:val="002405AA"/>
    <w:rsid w:val="00271F03"/>
    <w:rsid w:val="002F29C0"/>
    <w:rsid w:val="002F5C73"/>
    <w:rsid w:val="00313ADC"/>
    <w:rsid w:val="003356FB"/>
    <w:rsid w:val="00346551"/>
    <w:rsid w:val="00462ED4"/>
    <w:rsid w:val="00466406"/>
    <w:rsid w:val="00494776"/>
    <w:rsid w:val="00497C22"/>
    <w:rsid w:val="00554352"/>
    <w:rsid w:val="00563FA0"/>
    <w:rsid w:val="00564AFA"/>
    <w:rsid w:val="005C4922"/>
    <w:rsid w:val="005F66DB"/>
    <w:rsid w:val="006710FD"/>
    <w:rsid w:val="006B2B79"/>
    <w:rsid w:val="006F7FDE"/>
    <w:rsid w:val="00703C2E"/>
    <w:rsid w:val="00721709"/>
    <w:rsid w:val="00751F80"/>
    <w:rsid w:val="007828EF"/>
    <w:rsid w:val="008017F0"/>
    <w:rsid w:val="00805C0C"/>
    <w:rsid w:val="00860CCD"/>
    <w:rsid w:val="008A15A6"/>
    <w:rsid w:val="008F3120"/>
    <w:rsid w:val="00912F27"/>
    <w:rsid w:val="00971221"/>
    <w:rsid w:val="00980237"/>
    <w:rsid w:val="0099314C"/>
    <w:rsid w:val="00993991"/>
    <w:rsid w:val="009A403D"/>
    <w:rsid w:val="009F2A56"/>
    <w:rsid w:val="00A06888"/>
    <w:rsid w:val="00A6146A"/>
    <w:rsid w:val="00A91833"/>
    <w:rsid w:val="00AA26F7"/>
    <w:rsid w:val="00AE4E03"/>
    <w:rsid w:val="00AE6A1B"/>
    <w:rsid w:val="00B12690"/>
    <w:rsid w:val="00BE627B"/>
    <w:rsid w:val="00BF8CE4"/>
    <w:rsid w:val="00C076F2"/>
    <w:rsid w:val="00C344C2"/>
    <w:rsid w:val="00C85891"/>
    <w:rsid w:val="00C90241"/>
    <w:rsid w:val="00CA7E59"/>
    <w:rsid w:val="00CC69A0"/>
    <w:rsid w:val="00CD7379"/>
    <w:rsid w:val="00D06EAB"/>
    <w:rsid w:val="00D65662"/>
    <w:rsid w:val="00DB78D6"/>
    <w:rsid w:val="00DC4552"/>
    <w:rsid w:val="00E0243A"/>
    <w:rsid w:val="00E332C6"/>
    <w:rsid w:val="00E35318"/>
    <w:rsid w:val="00E5741E"/>
    <w:rsid w:val="00E705C1"/>
    <w:rsid w:val="00E737D0"/>
    <w:rsid w:val="00E96174"/>
    <w:rsid w:val="00F36D17"/>
    <w:rsid w:val="00F46685"/>
    <w:rsid w:val="00F569A5"/>
    <w:rsid w:val="00FA162D"/>
    <w:rsid w:val="00FC2FBD"/>
    <w:rsid w:val="00FC6E37"/>
    <w:rsid w:val="00FD4781"/>
    <w:rsid w:val="00FD4C70"/>
    <w:rsid w:val="00FE558E"/>
    <w:rsid w:val="00FF01B8"/>
    <w:rsid w:val="019F7696"/>
    <w:rsid w:val="02A15D92"/>
    <w:rsid w:val="03B83C88"/>
    <w:rsid w:val="05DD0CB7"/>
    <w:rsid w:val="0672A865"/>
    <w:rsid w:val="0726E83F"/>
    <w:rsid w:val="08378D5D"/>
    <w:rsid w:val="08ACC018"/>
    <w:rsid w:val="0A1CD03D"/>
    <w:rsid w:val="0C737C31"/>
    <w:rsid w:val="0CA3608C"/>
    <w:rsid w:val="0CCAA3FE"/>
    <w:rsid w:val="0DA9D26F"/>
    <w:rsid w:val="0E82FAB2"/>
    <w:rsid w:val="0EA39892"/>
    <w:rsid w:val="101D2D65"/>
    <w:rsid w:val="118BC2C5"/>
    <w:rsid w:val="12815B8C"/>
    <w:rsid w:val="13F227B1"/>
    <w:rsid w:val="166CEFBE"/>
    <w:rsid w:val="185F8D24"/>
    <w:rsid w:val="1989A0E2"/>
    <w:rsid w:val="1A3E7B75"/>
    <w:rsid w:val="1CAF2791"/>
    <w:rsid w:val="1D764B42"/>
    <w:rsid w:val="1F47C4CE"/>
    <w:rsid w:val="2114E14B"/>
    <w:rsid w:val="216B8EA2"/>
    <w:rsid w:val="2653927E"/>
    <w:rsid w:val="286AD968"/>
    <w:rsid w:val="2B5D5F50"/>
    <w:rsid w:val="2BE71E76"/>
    <w:rsid w:val="2CA2FBA6"/>
    <w:rsid w:val="2DEE530B"/>
    <w:rsid w:val="2E39FFE1"/>
    <w:rsid w:val="2E5EA6DD"/>
    <w:rsid w:val="315572D2"/>
    <w:rsid w:val="34E4B287"/>
    <w:rsid w:val="3AD09563"/>
    <w:rsid w:val="3F445D4C"/>
    <w:rsid w:val="40209B18"/>
    <w:rsid w:val="47D2A18F"/>
    <w:rsid w:val="4F04D06D"/>
    <w:rsid w:val="52DB5E81"/>
    <w:rsid w:val="54008D1F"/>
    <w:rsid w:val="547971C7"/>
    <w:rsid w:val="564036B6"/>
    <w:rsid w:val="566B1BCD"/>
    <w:rsid w:val="5A54EA6D"/>
    <w:rsid w:val="5BF5161A"/>
    <w:rsid w:val="5DC45013"/>
    <w:rsid w:val="5DEC1D5C"/>
    <w:rsid w:val="624E442B"/>
    <w:rsid w:val="63260804"/>
    <w:rsid w:val="63A49ED7"/>
    <w:rsid w:val="66A91D17"/>
    <w:rsid w:val="6751FA9A"/>
    <w:rsid w:val="678F0E48"/>
    <w:rsid w:val="6812DD08"/>
    <w:rsid w:val="6AA58750"/>
    <w:rsid w:val="6C6C242D"/>
    <w:rsid w:val="6D19DAE0"/>
    <w:rsid w:val="6D24507B"/>
    <w:rsid w:val="6DAD6B1F"/>
    <w:rsid w:val="6E23F336"/>
    <w:rsid w:val="73A33AE7"/>
    <w:rsid w:val="73E34FD9"/>
    <w:rsid w:val="76C82422"/>
    <w:rsid w:val="78B9E040"/>
    <w:rsid w:val="793F7412"/>
    <w:rsid w:val="79A4A4F3"/>
    <w:rsid w:val="79E6E765"/>
    <w:rsid w:val="7E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D0C3"/>
  <w15:docId w15:val="{67C65E22-9D42-450D-A267-B03C223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 w:bidi="en-US"/>
    </w:rPr>
  </w:style>
  <w:style w:type="paragraph" w:styleId="Heading1">
    <w:name w:val="heading 1"/>
    <w:basedOn w:val="Normal"/>
    <w:uiPriority w:val="1"/>
    <w:qFormat/>
    <w:pPr>
      <w:spacing w:before="100"/>
      <w:ind w:left="140"/>
      <w:outlineLvl w:val="0"/>
    </w:pPr>
    <w:rPr>
      <w:rFonts w:ascii="Cambria" w:eastAsia="Cambria" w:hAnsi="Cambria" w:cs="Cambria"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mbria" w:eastAsia="Cambria" w:hAnsi="Cambria" w:cs="Cambria"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60"/>
    </w:pPr>
  </w:style>
  <w:style w:type="paragraph" w:styleId="ListParagraph">
    <w:name w:val="List Paragraph"/>
    <w:basedOn w:val="Normal"/>
    <w:uiPriority w:val="1"/>
    <w:qFormat/>
    <w:pPr>
      <w:spacing w:before="135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97C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7C2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7C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7C22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FE558E"/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2A56"/>
    <w:rPr>
      <w:rFonts w:ascii="Segoe UI" w:eastAsia="Calibri" w:hAnsi="Segoe UI" w:cs="Segoe UI"/>
      <w:sz w:val="18"/>
      <w:szCs w:val="18"/>
      <w:lang w:bidi="en-US"/>
    </w:rPr>
  </w:style>
  <w:style w:type="character" w:customStyle="1" w:styleId="mark13pas0fb2">
    <w:name w:val="mark13pas0fb2"/>
    <w:rsid w:val="00AE4E03"/>
  </w:style>
  <w:style w:type="character" w:styleId="CommentReference">
    <w:name w:val="annotation reference"/>
    <w:uiPriority w:val="99"/>
    <w:semiHidden/>
    <w:unhideWhenUsed/>
    <w:rsid w:val="00466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4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640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6406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751F80"/>
    <w:rPr>
      <w:rFonts w:cs="Calibri"/>
      <w:sz w:val="22"/>
      <w:szCs w:val="22"/>
      <w:lang w:eastAsia="en-US" w:bidi="en-US"/>
    </w:rPr>
  </w:style>
  <w:style w:type="paragraph" w:styleId="NoSpacing">
    <w:name w:val="No Spacing"/>
    <w:link w:val="NoSpacingChar"/>
    <w:uiPriority w:val="1"/>
    <w:qFormat/>
    <w:rsid w:val="00061ED2"/>
    <w:rPr>
      <w:rFonts w:ascii="Aptos" w:eastAsia="Times New Roman" w:hAnsi="Aptos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61ED2"/>
    <w:rPr>
      <w:rFonts w:ascii="Aptos" w:eastAsia="Times New Roman" w:hAnsi="Aptos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8589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Aptos Display" w:eastAsia="Times New Roman" w:hAnsi="Aptos Display" w:cs="Times New Roman"/>
      <w:color w:val="0F4761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85891"/>
  </w:style>
  <w:style w:type="paragraph" w:styleId="TOC2">
    <w:name w:val="toc 2"/>
    <w:basedOn w:val="Normal"/>
    <w:next w:val="Normal"/>
    <w:autoRedefine/>
    <w:uiPriority w:val="39"/>
    <w:unhideWhenUsed/>
    <w:rsid w:val="00C85891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5891"/>
    <w:pPr>
      <w:ind w:left="440"/>
    </w:pPr>
  </w:style>
  <w:style w:type="character" w:styleId="Hyperlink">
    <w:name w:val="Hyperlink"/>
    <w:uiPriority w:val="99"/>
    <w:unhideWhenUsed/>
    <w:rsid w:val="00C8589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09052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D4781"/>
    <w:rPr>
      <w:color w:val="96607D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35318"/>
    <w:rPr>
      <w:rFonts w:cs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42c2640f66a4995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a.ie/eng/Topics/Hazards/Lone_Worker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f9cd28-0956-43ab-be54-b0abe3648bc1">
      <UserInfo>
        <DisplayName/>
        <AccountId xsi:nil="true"/>
        <AccountType/>
      </UserInfo>
    </SharedWithUsers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1B23-2C07-44D1-B6AB-456F7E2E4A0D}">
  <ds:schemaRefs>
    <ds:schemaRef ds:uri="http://schemas.microsoft.com/office/2006/metadata/properties"/>
    <ds:schemaRef ds:uri="http://schemas.microsoft.com/office/infopath/2007/PartnerControls"/>
    <ds:schemaRef ds:uri="1cf9cd28-0956-43ab-be54-b0abe3648bc1"/>
    <ds:schemaRef ds:uri="71b67907-f77d-4641-a8f5-bfccb7667607"/>
  </ds:schemaRefs>
</ds:datastoreItem>
</file>

<file path=customXml/itemProps2.xml><?xml version="1.0" encoding="utf-8"?>
<ds:datastoreItem xmlns:ds="http://schemas.openxmlformats.org/officeDocument/2006/customXml" ds:itemID="{5F5DAC66-AC83-4204-8A44-363C6306A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81D16-31D9-4463-92B5-E9A4C7AF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E9F37-60D0-4E5E-8DE0-CA0F3438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Company>Dublin Institute of Technology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orla.cahill</dc:creator>
  <cp:keywords/>
  <cp:lastModifiedBy>Sinead Collins</cp:lastModifiedBy>
  <cp:revision>6</cp:revision>
  <cp:lastPrinted>2019-07-18T18:03:00Z</cp:lastPrinted>
  <dcterms:created xsi:type="dcterms:W3CDTF">2024-10-03T11:17:00Z</dcterms:created>
  <dcterms:modified xsi:type="dcterms:W3CDTF">2024-12-10T09:23:00Z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2019-07-18T00:00:00Z</vt:filetime>
  </property>
  <property fmtid="{D5CDD505-2E9C-101B-9397-08002B2CF9AE}" pid="5" name="MediaServiceImageTags">
    <vt:lpwstr/>
  </property>
  <property fmtid="{D5CDD505-2E9C-101B-9397-08002B2CF9AE}" pid="6" name="ContentTypeId">
    <vt:lpwstr>0x0101009E93D060C8DB56438916AA99A9FD7B72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_activity">
    <vt:lpwstr>{"FileActivityType":"9","FileActivityTimeStamp":"2024-08-21T13:50:54.320Z","FileActivityUsersOnPage":[{"DisplayName":"Mairead McDonagh","Id":"mairead.mcdonagh@tudublin.ie"},{"DisplayName":"Edel Niland","Id":"edel.niland@tudublin.ie"},{"DisplayName":"Sinea</vt:lpwstr>
  </property>
  <property fmtid="{D5CDD505-2E9C-101B-9397-08002B2CF9AE}" pid="12" name="TriggerFlowInfo">
    <vt:lpwstr/>
  </property>
  <property fmtid="{D5CDD505-2E9C-101B-9397-08002B2CF9AE}" pid="13" name="Order">
    <vt:r8>12486900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</Properties>
</file>