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A5DEA" w14:textId="77777777" w:rsidR="005C6239" w:rsidRDefault="00A55B5E">
      <w:pPr>
        <w:pStyle w:val="Heading1"/>
      </w:pPr>
      <w:bookmarkStart w:id="0" w:name="_GoBack"/>
      <w:bookmarkEnd w:id="0"/>
      <w:r>
        <w:t>Safety, Health and Welfare Policy 2025</w:t>
      </w:r>
    </w:p>
    <w:p w14:paraId="76CA5DEB" w14:textId="77777777" w:rsidR="005C6239" w:rsidRDefault="005C6239">
      <w:pPr>
        <w:spacing w:before="12"/>
        <w:rPr>
          <w:rFonts w:ascii="Calibri" w:eastAsia="Calibri" w:hAnsi="Calibri" w:cs="Calibri"/>
          <w:sz w:val="18"/>
          <w:szCs w:val="18"/>
        </w:rPr>
      </w:pPr>
    </w:p>
    <w:p w14:paraId="76CA5DEC" w14:textId="42920DA7" w:rsidR="005C6239" w:rsidRDefault="00A55B5E" w:rsidP="4390A92E">
      <w:pPr>
        <w:pStyle w:val="NoSpacing"/>
      </w:pPr>
      <w:r>
        <w:t xml:space="preserve">Technological University Dublin (TU Dublin) is committed to working in accordance with the provisions of the </w:t>
      </w:r>
      <w:r w:rsidRPr="12CD2A29">
        <w:t>Safety, Health and Welfare at Work Act 2005,</w:t>
      </w:r>
      <w:r>
        <w:t xml:space="preserve"> other associated legislation and the requirements of the University Safety Statement, to ensure </w:t>
      </w:r>
      <w:r w:rsidR="001E60C6">
        <w:t xml:space="preserve">in </w:t>
      </w:r>
      <w:r>
        <w:t xml:space="preserve">so far as is reasonably practicable, the safety health and welfare of its employees. </w:t>
      </w:r>
    </w:p>
    <w:p w14:paraId="76CA5DED" w14:textId="77777777" w:rsidR="005C6239" w:rsidRDefault="005C6239">
      <w:pPr>
        <w:pStyle w:val="BodyText"/>
        <w:spacing w:line="264" w:lineRule="auto"/>
        <w:ind w:left="103" w:right="101" w:firstLine="0"/>
        <w:jc w:val="both"/>
        <w:rPr>
          <w:color w:val="231F20"/>
        </w:rPr>
      </w:pPr>
    </w:p>
    <w:p w14:paraId="76CA5DEE" w14:textId="2EBE146B" w:rsidR="005C6239" w:rsidRDefault="00A55B5E">
      <w:pPr>
        <w:pStyle w:val="BodyText"/>
        <w:ind w:left="103" w:right="99" w:firstLine="0"/>
        <w:jc w:val="both"/>
      </w:pPr>
      <w:r>
        <w:t xml:space="preserve">TU Dublin </w:t>
      </w:r>
      <w:r w:rsidR="001E60C6">
        <w:t xml:space="preserve">details </w:t>
      </w:r>
      <w:r>
        <w:t>in the University Safety Statement and associated safety documentation how it will ensure the safety, health and welfare of its employees and specifies the means provided to achieve this policy.  </w:t>
      </w:r>
    </w:p>
    <w:p w14:paraId="76CA5DEF" w14:textId="77777777" w:rsidR="005C6239" w:rsidRDefault="005C6239">
      <w:pPr>
        <w:pStyle w:val="BodyText"/>
        <w:ind w:left="103" w:right="99" w:firstLine="0"/>
        <w:jc w:val="both"/>
      </w:pPr>
    </w:p>
    <w:p w14:paraId="76CA5DF0" w14:textId="3A62742F" w:rsidR="005C6239" w:rsidRDefault="00A55B5E">
      <w:pPr>
        <w:pStyle w:val="BodyText"/>
        <w:spacing w:line="264" w:lineRule="auto"/>
        <w:ind w:left="103" w:right="101" w:firstLine="0"/>
        <w:jc w:val="both"/>
      </w:pPr>
      <w:r>
        <w:rPr>
          <w:color w:val="231F20"/>
        </w:rPr>
        <w:t xml:space="preserve">In addition, </w:t>
      </w:r>
      <w:r w:rsidR="001E60C6">
        <w:rPr>
          <w:color w:val="231F20"/>
        </w:rPr>
        <w:t>to the University commits to</w:t>
      </w:r>
      <w:r>
        <w:rPr>
          <w:color w:val="231F20"/>
        </w:rPr>
        <w:t xml:space="preserve"> meet</w:t>
      </w:r>
      <w:r w:rsidR="001E60C6">
        <w:rPr>
          <w:color w:val="231F20"/>
        </w:rPr>
        <w:t>ing</w:t>
      </w:r>
      <w:r>
        <w:rPr>
          <w:color w:val="231F20"/>
        </w:rPr>
        <w:t xml:space="preserve"> </w:t>
      </w:r>
      <w:r w:rsidR="001E60C6">
        <w:rPr>
          <w:color w:val="231F20"/>
        </w:rPr>
        <w:t xml:space="preserve">its </w:t>
      </w:r>
      <w:r>
        <w:rPr>
          <w:color w:val="231F20"/>
        </w:rPr>
        <w:t xml:space="preserve">responsibilities under the </w:t>
      </w:r>
      <w:r w:rsidRPr="12CD2A29">
        <w:rPr>
          <w:i/>
          <w:iCs/>
          <w:color w:val="231F20"/>
        </w:rPr>
        <w:t>Act</w:t>
      </w:r>
      <w:r>
        <w:rPr>
          <w:color w:val="231F20"/>
        </w:rPr>
        <w:t xml:space="preserve"> to ensure students and other persons at the place of work but not in our employment,</w:t>
      </w:r>
      <w:r>
        <w:rPr>
          <w:color w:val="231F20"/>
          <w:spacing w:val="-3"/>
        </w:rPr>
        <w:t xml:space="preserve"> </w:t>
      </w:r>
      <w:r>
        <w:rPr>
          <w:color w:val="231F20"/>
        </w:rPr>
        <w:t>who</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affected</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work</w:t>
      </w:r>
      <w:r>
        <w:rPr>
          <w:color w:val="231F20"/>
          <w:spacing w:val="-3"/>
        </w:rPr>
        <w:t xml:space="preserve"> </w:t>
      </w:r>
      <w:r>
        <w:rPr>
          <w:color w:val="231F20"/>
        </w:rPr>
        <w:t>activities,</w:t>
      </w:r>
      <w:r>
        <w:rPr>
          <w:color w:val="231F20"/>
          <w:spacing w:val="-3"/>
        </w:rPr>
        <w:t xml:space="preserve"> </w:t>
      </w:r>
      <w:r>
        <w:rPr>
          <w:color w:val="231F20"/>
        </w:rPr>
        <w:t>are</w:t>
      </w:r>
      <w:r>
        <w:rPr>
          <w:color w:val="231F20"/>
          <w:spacing w:val="-3"/>
        </w:rPr>
        <w:t xml:space="preserve"> </w:t>
      </w:r>
      <w:r>
        <w:rPr>
          <w:color w:val="231F20"/>
        </w:rPr>
        <w:t>not</w:t>
      </w:r>
      <w:r>
        <w:rPr>
          <w:color w:val="231F20"/>
          <w:spacing w:val="-3"/>
        </w:rPr>
        <w:t xml:space="preserve"> </w:t>
      </w:r>
      <w:r>
        <w:rPr>
          <w:color w:val="231F20"/>
        </w:rPr>
        <w:t>exposed</w:t>
      </w:r>
      <w:r>
        <w:rPr>
          <w:color w:val="231F20"/>
          <w:spacing w:val="-3"/>
        </w:rPr>
        <w:t xml:space="preserve"> </w:t>
      </w:r>
      <w:r>
        <w:rPr>
          <w:color w:val="231F20"/>
        </w:rPr>
        <w:t>to</w:t>
      </w:r>
      <w:r>
        <w:rPr>
          <w:color w:val="231F20"/>
          <w:spacing w:val="-3"/>
        </w:rPr>
        <w:t xml:space="preserve"> </w:t>
      </w:r>
      <w:r>
        <w:rPr>
          <w:color w:val="231F20"/>
        </w:rPr>
        <w:t>risks,</w:t>
      </w:r>
      <w:r>
        <w:rPr>
          <w:color w:val="231F20"/>
          <w:spacing w:val="-3"/>
        </w:rPr>
        <w:t xml:space="preserve"> </w:t>
      </w:r>
      <w:r>
        <w:rPr>
          <w:color w:val="231F20"/>
        </w:rPr>
        <w:t>injury</w:t>
      </w:r>
      <w:r>
        <w:rPr>
          <w:color w:val="231F20"/>
          <w:spacing w:val="-3"/>
        </w:rPr>
        <w:t xml:space="preserve"> </w:t>
      </w:r>
      <w:r>
        <w:rPr>
          <w:color w:val="231F20"/>
        </w:rPr>
        <w:t>or</w:t>
      </w:r>
      <w:r>
        <w:rPr>
          <w:color w:val="231F20"/>
          <w:spacing w:val="-3"/>
        </w:rPr>
        <w:t xml:space="preserve"> </w:t>
      </w:r>
      <w:r>
        <w:rPr>
          <w:color w:val="231F20"/>
        </w:rPr>
        <w:t>ill</w:t>
      </w:r>
      <w:r>
        <w:rPr>
          <w:color w:val="231F20"/>
          <w:spacing w:val="-3"/>
        </w:rPr>
        <w:t xml:space="preserve"> </w:t>
      </w:r>
      <w:r>
        <w:rPr>
          <w:color w:val="231F20"/>
        </w:rPr>
        <w:t>health.</w:t>
      </w:r>
    </w:p>
    <w:p w14:paraId="76CA5DF1" w14:textId="1BAE8BB9" w:rsidR="005C6239" w:rsidRDefault="005C6239">
      <w:pPr>
        <w:spacing w:before="6"/>
        <w:jc w:val="both"/>
        <w:rPr>
          <w:rFonts w:ascii="Calibri" w:eastAsia="Calibri" w:hAnsi="Calibri" w:cs="Calibri"/>
          <w:sz w:val="24"/>
          <w:szCs w:val="24"/>
        </w:rPr>
      </w:pPr>
    </w:p>
    <w:p w14:paraId="76CA5DF2" w14:textId="77777777" w:rsidR="005C6239" w:rsidRDefault="00A55B5E">
      <w:pPr>
        <w:spacing w:line="264" w:lineRule="auto"/>
        <w:ind w:left="103" w:right="99"/>
        <w:jc w:val="both"/>
      </w:pPr>
      <w:r w:rsidRPr="26B9588E">
        <w:rPr>
          <w:rFonts w:ascii="Calibri" w:hAnsi="Calibri"/>
          <w:i/>
          <w:iCs/>
          <w:color w:val="231F20"/>
        </w:rPr>
        <w:t xml:space="preserve">As per the General Duties of the Employer under Section 8 of the 2005 Act, TU Dublin will ensure the following </w:t>
      </w:r>
      <w:r w:rsidRPr="26B9588E">
        <w:rPr>
          <w:rFonts w:ascii="Calibri" w:hAnsi="Calibri"/>
          <w:b/>
          <w:bCs/>
          <w:i/>
          <w:iCs/>
          <w:color w:val="231F20"/>
        </w:rPr>
        <w:t>absolute duties are adhered</w:t>
      </w:r>
      <w:r w:rsidRPr="26B9588E">
        <w:rPr>
          <w:rFonts w:ascii="Calibri" w:hAnsi="Calibri"/>
          <w:b/>
          <w:bCs/>
          <w:i/>
          <w:iCs/>
          <w:color w:val="231F20"/>
          <w:spacing w:val="-4"/>
        </w:rPr>
        <w:t xml:space="preserve"> </w:t>
      </w:r>
      <w:r w:rsidRPr="26B9588E">
        <w:rPr>
          <w:rFonts w:ascii="Calibri" w:hAnsi="Calibri"/>
          <w:b/>
          <w:bCs/>
          <w:i/>
          <w:iCs/>
          <w:color w:val="231F20"/>
        </w:rPr>
        <w:t>to:</w:t>
      </w:r>
    </w:p>
    <w:p w14:paraId="76CA5DF3" w14:textId="094477DA" w:rsidR="005C6239" w:rsidRDefault="005C6239" w:rsidP="26B9588E">
      <w:pPr>
        <w:spacing w:before="6"/>
        <w:jc w:val="both"/>
        <w:rPr>
          <w:rFonts w:ascii="Calibri" w:eastAsia="Calibri" w:hAnsi="Calibri" w:cs="Calibri"/>
          <w:b/>
          <w:bCs/>
          <w:i/>
          <w:iCs/>
          <w:sz w:val="24"/>
          <w:szCs w:val="24"/>
        </w:rPr>
      </w:pPr>
    </w:p>
    <w:p w14:paraId="76CA5DF4" w14:textId="0E1C29D4" w:rsidR="005C6239" w:rsidRDefault="00A55B5E" w:rsidP="001E60C6">
      <w:pPr>
        <w:pStyle w:val="ListParagraph"/>
        <w:numPr>
          <w:ilvl w:val="0"/>
          <w:numId w:val="2"/>
        </w:numPr>
        <w:tabs>
          <w:tab w:val="left" w:pos="966"/>
        </w:tabs>
        <w:spacing w:line="280" w:lineRule="auto"/>
        <w:ind w:right="314"/>
        <w:jc w:val="both"/>
      </w:pPr>
      <w:r>
        <w:rPr>
          <w:rFonts w:ascii="Calibri" w:hAnsi="Calibri"/>
          <w:color w:val="231F20"/>
        </w:rPr>
        <w:t>A written safety statement is maintained and updated. Hazard identification and risk assessments are carried</w:t>
      </w:r>
      <w:r>
        <w:rPr>
          <w:rFonts w:ascii="Calibri" w:hAnsi="Calibri"/>
          <w:color w:val="231F20"/>
          <w:spacing w:val="-24"/>
        </w:rPr>
        <w:t xml:space="preserve"> </w:t>
      </w:r>
      <w:r>
        <w:rPr>
          <w:rFonts w:ascii="Calibri" w:hAnsi="Calibri"/>
          <w:color w:val="231F20"/>
        </w:rPr>
        <w:t>out and control measures are implemented as far as reasonably practicable taking account of the Principles of Prevention (</w:t>
      </w:r>
      <w:r w:rsidRPr="12CD2A29">
        <w:rPr>
          <w:rFonts w:ascii="Calibri" w:hAnsi="Calibri"/>
          <w:i/>
          <w:iCs/>
          <w:color w:val="231F20"/>
        </w:rPr>
        <w:t>Schedule 3, 2005 Act</w:t>
      </w:r>
      <w:r>
        <w:rPr>
          <w:rFonts w:ascii="Calibri" w:hAnsi="Calibri"/>
          <w:color w:val="231F20"/>
        </w:rPr>
        <w:t>). These are reviewed as required and brought to the attention</w:t>
      </w:r>
      <w:r>
        <w:rPr>
          <w:rFonts w:ascii="Calibri" w:hAnsi="Calibri"/>
          <w:color w:val="231F20"/>
          <w:spacing w:val="-6"/>
        </w:rPr>
        <w:t xml:space="preserve"> </w:t>
      </w:r>
      <w:r>
        <w:rPr>
          <w:rFonts w:ascii="Calibri" w:hAnsi="Calibri"/>
          <w:color w:val="231F20"/>
        </w:rPr>
        <w:t>of</w:t>
      </w:r>
      <w:r>
        <w:rPr>
          <w:rFonts w:ascii="Calibri" w:hAnsi="Calibri"/>
          <w:color w:val="231F20"/>
          <w:spacing w:val="-6"/>
        </w:rPr>
        <w:t xml:space="preserve"> </w:t>
      </w:r>
      <w:r>
        <w:rPr>
          <w:rFonts w:ascii="Calibri" w:hAnsi="Calibri"/>
          <w:color w:val="231F20"/>
        </w:rPr>
        <w:t>all</w:t>
      </w:r>
      <w:r>
        <w:rPr>
          <w:rFonts w:ascii="Calibri" w:hAnsi="Calibri"/>
          <w:color w:val="231F20"/>
          <w:spacing w:val="-6"/>
        </w:rPr>
        <w:t xml:space="preserve"> </w:t>
      </w:r>
      <w:r>
        <w:rPr>
          <w:rFonts w:ascii="Calibri" w:hAnsi="Calibri"/>
          <w:color w:val="231F20"/>
        </w:rPr>
        <w:t>employees</w:t>
      </w:r>
      <w:r>
        <w:rPr>
          <w:rFonts w:ascii="Calibri" w:hAnsi="Calibri"/>
          <w:color w:val="231F20"/>
          <w:spacing w:val="-6"/>
        </w:rPr>
        <w:t xml:space="preserve"> </w:t>
      </w:r>
      <w:r>
        <w:rPr>
          <w:rFonts w:ascii="Calibri" w:hAnsi="Calibri"/>
          <w:color w:val="231F20"/>
        </w:rPr>
        <w:t>and</w:t>
      </w:r>
      <w:r>
        <w:rPr>
          <w:rFonts w:ascii="Calibri" w:hAnsi="Calibri"/>
          <w:color w:val="231F20"/>
          <w:spacing w:val="-6"/>
        </w:rPr>
        <w:t xml:space="preserve"> </w:t>
      </w:r>
      <w:r>
        <w:rPr>
          <w:rFonts w:ascii="Calibri" w:hAnsi="Calibri"/>
          <w:color w:val="231F20"/>
        </w:rPr>
        <w:t>relevant</w:t>
      </w:r>
      <w:r>
        <w:rPr>
          <w:rFonts w:ascii="Calibri" w:hAnsi="Calibri"/>
          <w:color w:val="231F20"/>
          <w:spacing w:val="-6"/>
        </w:rPr>
        <w:t xml:space="preserve"> </w:t>
      </w:r>
      <w:r>
        <w:rPr>
          <w:rFonts w:ascii="Calibri" w:hAnsi="Calibri"/>
          <w:color w:val="231F20"/>
        </w:rPr>
        <w:t>persons</w:t>
      </w:r>
      <w:r>
        <w:rPr>
          <w:rFonts w:ascii="Calibri" w:hAnsi="Calibri"/>
          <w:color w:val="231F20"/>
          <w:spacing w:val="-6"/>
        </w:rPr>
        <w:t xml:space="preserve"> </w:t>
      </w:r>
      <w:r>
        <w:rPr>
          <w:rFonts w:ascii="Calibri" w:hAnsi="Calibri"/>
          <w:color w:val="231F20"/>
        </w:rPr>
        <w:t>at</w:t>
      </w:r>
      <w:r>
        <w:rPr>
          <w:rFonts w:ascii="Calibri" w:hAnsi="Calibri"/>
          <w:color w:val="231F20"/>
          <w:spacing w:val="-6"/>
        </w:rPr>
        <w:t xml:space="preserve"> </w:t>
      </w:r>
      <w:r>
        <w:rPr>
          <w:rFonts w:ascii="Calibri" w:hAnsi="Calibri"/>
          <w:color w:val="231F20"/>
        </w:rPr>
        <w:t>least</w:t>
      </w:r>
      <w:r>
        <w:rPr>
          <w:rFonts w:ascii="Calibri" w:hAnsi="Calibri"/>
          <w:color w:val="231F20"/>
          <w:spacing w:val="-6"/>
        </w:rPr>
        <w:t xml:space="preserve"> </w:t>
      </w:r>
      <w:r>
        <w:rPr>
          <w:rFonts w:ascii="Calibri" w:hAnsi="Calibri"/>
          <w:color w:val="231F20"/>
        </w:rPr>
        <w:t>annually;</w:t>
      </w:r>
    </w:p>
    <w:p w14:paraId="76CA5DF5" w14:textId="4AA5C118" w:rsidR="005C6239" w:rsidRDefault="00A55B5E" w:rsidP="001E60C6">
      <w:pPr>
        <w:pStyle w:val="ListParagraph"/>
        <w:numPr>
          <w:ilvl w:val="0"/>
          <w:numId w:val="2"/>
        </w:numPr>
        <w:tabs>
          <w:tab w:val="left" w:pos="464"/>
        </w:tabs>
        <w:spacing w:line="280" w:lineRule="auto"/>
        <w:ind w:right="120"/>
        <w:jc w:val="both"/>
      </w:pPr>
      <w:r>
        <w:rPr>
          <w:rFonts w:ascii="Calibri" w:hAnsi="Calibri"/>
          <w:color w:val="231F20"/>
        </w:rPr>
        <w:t>Emergency</w:t>
      </w:r>
      <w:r>
        <w:rPr>
          <w:rFonts w:ascii="Calibri" w:hAnsi="Calibri"/>
          <w:color w:val="231F20"/>
          <w:spacing w:val="-3"/>
        </w:rPr>
        <w:t xml:space="preserve"> </w:t>
      </w:r>
      <w:r>
        <w:rPr>
          <w:rFonts w:ascii="Calibri" w:hAnsi="Calibri"/>
          <w:color w:val="231F20"/>
        </w:rPr>
        <w:t>plans</w:t>
      </w:r>
      <w:r>
        <w:rPr>
          <w:rFonts w:ascii="Calibri" w:hAnsi="Calibri"/>
          <w:color w:val="231F20"/>
          <w:spacing w:val="-3"/>
        </w:rPr>
        <w:t xml:space="preserve"> </w:t>
      </w:r>
      <w:r>
        <w:rPr>
          <w:rFonts w:ascii="Calibri" w:hAnsi="Calibri"/>
          <w:color w:val="231F20"/>
        </w:rPr>
        <w:t>and</w:t>
      </w:r>
      <w:r>
        <w:rPr>
          <w:rFonts w:ascii="Calibri" w:hAnsi="Calibri"/>
          <w:color w:val="231F20"/>
          <w:spacing w:val="-3"/>
        </w:rPr>
        <w:t xml:space="preserve"> </w:t>
      </w:r>
      <w:r>
        <w:rPr>
          <w:rFonts w:ascii="Calibri" w:hAnsi="Calibri"/>
          <w:color w:val="231F20"/>
        </w:rPr>
        <w:t>procedures</w:t>
      </w:r>
      <w:r>
        <w:rPr>
          <w:rFonts w:ascii="Calibri" w:hAnsi="Calibri"/>
          <w:color w:val="231F20"/>
          <w:spacing w:val="-3"/>
        </w:rPr>
        <w:t xml:space="preserve"> </w:t>
      </w:r>
      <w:r>
        <w:rPr>
          <w:rFonts w:ascii="Calibri" w:hAnsi="Calibri"/>
          <w:color w:val="231F20"/>
        </w:rPr>
        <w:t>are</w:t>
      </w:r>
      <w:r>
        <w:rPr>
          <w:rFonts w:ascii="Calibri" w:hAnsi="Calibri"/>
          <w:color w:val="231F20"/>
          <w:spacing w:val="-3"/>
        </w:rPr>
        <w:t xml:space="preserve"> </w:t>
      </w:r>
      <w:r>
        <w:rPr>
          <w:rFonts w:ascii="Calibri" w:hAnsi="Calibri"/>
          <w:color w:val="231F20"/>
        </w:rPr>
        <w:t>prepared, tested</w:t>
      </w:r>
      <w:r>
        <w:rPr>
          <w:rFonts w:ascii="Calibri" w:hAnsi="Calibri"/>
          <w:color w:val="231F20"/>
          <w:spacing w:val="-3"/>
        </w:rPr>
        <w:t xml:space="preserve"> </w:t>
      </w:r>
      <w:r>
        <w:rPr>
          <w:rFonts w:ascii="Calibri" w:hAnsi="Calibri"/>
          <w:color w:val="231F20"/>
        </w:rPr>
        <w:t>and</w:t>
      </w:r>
      <w:r>
        <w:rPr>
          <w:rFonts w:ascii="Calibri" w:hAnsi="Calibri"/>
          <w:color w:val="231F20"/>
          <w:spacing w:val="-3"/>
        </w:rPr>
        <w:t xml:space="preserve"> </w:t>
      </w:r>
      <w:r>
        <w:rPr>
          <w:rFonts w:ascii="Calibri" w:hAnsi="Calibri"/>
          <w:color w:val="231F20"/>
        </w:rPr>
        <w:t>revised</w:t>
      </w:r>
      <w:r>
        <w:rPr>
          <w:rFonts w:ascii="Calibri" w:hAnsi="Calibri"/>
          <w:color w:val="231F20"/>
          <w:spacing w:val="-3"/>
        </w:rPr>
        <w:t xml:space="preserve"> </w:t>
      </w:r>
      <w:r>
        <w:rPr>
          <w:rFonts w:ascii="Calibri" w:hAnsi="Calibri"/>
          <w:color w:val="231F20"/>
        </w:rPr>
        <w:t>to</w:t>
      </w:r>
      <w:r>
        <w:rPr>
          <w:rFonts w:ascii="Calibri" w:hAnsi="Calibri"/>
          <w:color w:val="231F20"/>
          <w:spacing w:val="-3"/>
        </w:rPr>
        <w:t xml:space="preserve"> </w:t>
      </w:r>
      <w:r>
        <w:rPr>
          <w:rFonts w:ascii="Calibri" w:hAnsi="Calibri"/>
          <w:color w:val="231F20"/>
        </w:rPr>
        <w:t>deal</w:t>
      </w:r>
      <w:r>
        <w:rPr>
          <w:rFonts w:ascii="Calibri" w:hAnsi="Calibri"/>
          <w:color w:val="231F20"/>
          <w:spacing w:val="-3"/>
        </w:rPr>
        <w:t xml:space="preserve"> </w:t>
      </w:r>
      <w:r>
        <w:rPr>
          <w:rFonts w:ascii="Calibri" w:hAnsi="Calibri"/>
          <w:color w:val="231F20"/>
        </w:rPr>
        <w:t>with</w:t>
      </w:r>
      <w:r>
        <w:rPr>
          <w:rFonts w:ascii="Calibri" w:hAnsi="Calibri"/>
          <w:color w:val="231F20"/>
          <w:spacing w:val="-3"/>
        </w:rPr>
        <w:t xml:space="preserve"> </w:t>
      </w:r>
      <w:r>
        <w:rPr>
          <w:rFonts w:ascii="Calibri" w:hAnsi="Calibri"/>
          <w:color w:val="231F20"/>
        </w:rPr>
        <w:t>emergenc</w:t>
      </w:r>
      <w:r w:rsidR="001E60C6">
        <w:rPr>
          <w:rFonts w:ascii="Calibri" w:hAnsi="Calibri"/>
          <w:color w:val="231F20"/>
        </w:rPr>
        <w:t>ies</w:t>
      </w:r>
      <w:r>
        <w:rPr>
          <w:rFonts w:ascii="Calibri" w:hAnsi="Calibri"/>
          <w:color w:val="231F20"/>
          <w:spacing w:val="-3"/>
        </w:rPr>
        <w:t xml:space="preserve"> </w:t>
      </w:r>
      <w:r>
        <w:rPr>
          <w:rFonts w:ascii="Calibri" w:hAnsi="Calibri"/>
          <w:color w:val="231F20"/>
        </w:rPr>
        <w:t>or</w:t>
      </w:r>
      <w:r>
        <w:rPr>
          <w:rFonts w:ascii="Calibri" w:hAnsi="Calibri"/>
          <w:color w:val="231F20"/>
          <w:spacing w:val="-3"/>
        </w:rPr>
        <w:t xml:space="preserve"> </w:t>
      </w:r>
      <w:r>
        <w:rPr>
          <w:rFonts w:ascii="Calibri" w:hAnsi="Calibri"/>
          <w:color w:val="231F20"/>
        </w:rPr>
        <w:t>the</w:t>
      </w:r>
      <w:r>
        <w:rPr>
          <w:rFonts w:ascii="Calibri" w:hAnsi="Calibri"/>
          <w:color w:val="231F20"/>
          <w:spacing w:val="-3"/>
        </w:rPr>
        <w:t xml:space="preserve"> </w:t>
      </w:r>
      <w:r>
        <w:rPr>
          <w:rFonts w:ascii="Calibri" w:hAnsi="Calibri"/>
          <w:color w:val="231F20"/>
        </w:rPr>
        <w:t>presence</w:t>
      </w:r>
      <w:r>
        <w:rPr>
          <w:rFonts w:ascii="Calibri" w:hAnsi="Calibri"/>
          <w:color w:val="231F20"/>
          <w:spacing w:val="-3"/>
        </w:rPr>
        <w:t xml:space="preserve"> </w:t>
      </w:r>
      <w:r>
        <w:rPr>
          <w:rFonts w:ascii="Calibri" w:hAnsi="Calibri"/>
          <w:color w:val="231F20"/>
        </w:rPr>
        <w:t>of</w:t>
      </w:r>
      <w:r>
        <w:rPr>
          <w:rFonts w:ascii="Calibri" w:hAnsi="Calibri"/>
          <w:color w:val="231F20"/>
          <w:spacing w:val="-3"/>
        </w:rPr>
        <w:t xml:space="preserve"> </w:t>
      </w:r>
      <w:r>
        <w:rPr>
          <w:rFonts w:ascii="Calibri" w:hAnsi="Calibri"/>
          <w:color w:val="231F20"/>
        </w:rPr>
        <w:t>serious</w:t>
      </w:r>
      <w:r>
        <w:rPr>
          <w:rFonts w:ascii="Calibri" w:hAnsi="Calibri"/>
          <w:color w:val="231F20"/>
          <w:spacing w:val="-3"/>
        </w:rPr>
        <w:t xml:space="preserve"> </w:t>
      </w:r>
      <w:r>
        <w:rPr>
          <w:rFonts w:ascii="Calibri" w:hAnsi="Calibri"/>
          <w:color w:val="231F20"/>
        </w:rPr>
        <w:t>or imminent</w:t>
      </w:r>
      <w:r>
        <w:rPr>
          <w:rFonts w:ascii="Calibri" w:hAnsi="Calibri"/>
          <w:color w:val="231F20"/>
          <w:spacing w:val="-5"/>
        </w:rPr>
        <w:t xml:space="preserve"> </w:t>
      </w:r>
      <w:r>
        <w:rPr>
          <w:rFonts w:ascii="Calibri" w:hAnsi="Calibri"/>
          <w:color w:val="231F20"/>
        </w:rPr>
        <w:t>danger;</w:t>
      </w:r>
    </w:p>
    <w:p w14:paraId="76CA5DF6" w14:textId="77777777" w:rsidR="005C6239" w:rsidRDefault="00A55B5E" w:rsidP="001E60C6">
      <w:pPr>
        <w:pStyle w:val="ListParagraph"/>
        <w:numPr>
          <w:ilvl w:val="0"/>
          <w:numId w:val="2"/>
        </w:numPr>
        <w:tabs>
          <w:tab w:val="left" w:pos="464"/>
        </w:tabs>
        <w:jc w:val="both"/>
      </w:pPr>
      <w:r>
        <w:rPr>
          <w:rFonts w:ascii="Calibri" w:hAnsi="Calibri"/>
          <w:color w:val="231F20"/>
          <w:spacing w:val="-3"/>
        </w:rPr>
        <w:t xml:space="preserve">Welfare </w:t>
      </w:r>
      <w:r>
        <w:rPr>
          <w:rFonts w:ascii="Calibri" w:hAnsi="Calibri"/>
          <w:color w:val="231F20"/>
        </w:rPr>
        <w:t>facilities are provided and maintained;</w:t>
      </w:r>
      <w:r>
        <w:rPr>
          <w:rFonts w:ascii="Calibri" w:hAnsi="Calibri"/>
          <w:color w:val="231F20"/>
          <w:spacing w:val="-14"/>
        </w:rPr>
        <w:t xml:space="preserve"> </w:t>
      </w:r>
      <w:r>
        <w:rPr>
          <w:rFonts w:ascii="Calibri" w:hAnsi="Calibri"/>
          <w:color w:val="231F20"/>
        </w:rPr>
        <w:t>and</w:t>
      </w:r>
    </w:p>
    <w:p w14:paraId="76CA5DF7" w14:textId="77777777" w:rsidR="005C6239" w:rsidRDefault="00A55B5E" w:rsidP="001E60C6">
      <w:pPr>
        <w:pStyle w:val="ListParagraph"/>
        <w:numPr>
          <w:ilvl w:val="0"/>
          <w:numId w:val="2"/>
        </w:numPr>
        <w:tabs>
          <w:tab w:val="left" w:pos="464"/>
        </w:tabs>
        <w:spacing w:before="51"/>
        <w:jc w:val="both"/>
      </w:pPr>
      <w:r>
        <w:rPr>
          <w:rFonts w:ascii="Calibri" w:hAnsi="Calibri"/>
          <w:color w:val="231F20"/>
        </w:rPr>
        <w:t>Accidents</w:t>
      </w:r>
      <w:r>
        <w:rPr>
          <w:rFonts w:ascii="Calibri" w:hAnsi="Calibri"/>
          <w:color w:val="231F20"/>
          <w:spacing w:val="-4"/>
        </w:rPr>
        <w:t xml:space="preserve"> </w:t>
      </w:r>
      <w:r>
        <w:rPr>
          <w:rFonts w:ascii="Calibri" w:hAnsi="Calibri"/>
          <w:color w:val="231F20"/>
        </w:rPr>
        <w:t>and</w:t>
      </w:r>
      <w:r>
        <w:rPr>
          <w:rFonts w:ascii="Calibri" w:hAnsi="Calibri"/>
          <w:color w:val="231F20"/>
          <w:spacing w:val="-4"/>
        </w:rPr>
        <w:t xml:space="preserve"> </w:t>
      </w:r>
      <w:r>
        <w:rPr>
          <w:rFonts w:ascii="Calibri" w:hAnsi="Calibri"/>
          <w:color w:val="231F20"/>
        </w:rPr>
        <w:t>dangerous</w:t>
      </w:r>
      <w:r>
        <w:rPr>
          <w:rFonts w:ascii="Calibri" w:hAnsi="Calibri"/>
          <w:color w:val="231F20"/>
          <w:spacing w:val="-4"/>
        </w:rPr>
        <w:t xml:space="preserve"> </w:t>
      </w:r>
      <w:r>
        <w:rPr>
          <w:rFonts w:ascii="Calibri" w:hAnsi="Calibri"/>
          <w:color w:val="231F20"/>
        </w:rPr>
        <w:t>occurrences</w:t>
      </w:r>
      <w:r>
        <w:rPr>
          <w:rFonts w:ascii="Calibri" w:hAnsi="Calibri"/>
          <w:color w:val="231F20"/>
          <w:spacing w:val="-4"/>
        </w:rPr>
        <w:t xml:space="preserve"> </w:t>
      </w:r>
      <w:r>
        <w:rPr>
          <w:rFonts w:ascii="Calibri" w:hAnsi="Calibri"/>
          <w:color w:val="231F20"/>
        </w:rPr>
        <w:t>are</w:t>
      </w:r>
      <w:r>
        <w:rPr>
          <w:rFonts w:ascii="Calibri" w:hAnsi="Calibri"/>
          <w:color w:val="231F20"/>
          <w:spacing w:val="-4"/>
        </w:rPr>
        <w:t xml:space="preserve"> </w:t>
      </w:r>
      <w:r>
        <w:rPr>
          <w:rFonts w:ascii="Calibri" w:hAnsi="Calibri"/>
          <w:color w:val="231F20"/>
        </w:rPr>
        <w:t>reported</w:t>
      </w:r>
      <w:r>
        <w:rPr>
          <w:rFonts w:ascii="Calibri" w:hAnsi="Calibri"/>
          <w:color w:val="231F20"/>
          <w:spacing w:val="-4"/>
        </w:rPr>
        <w:t xml:space="preserve"> </w:t>
      </w:r>
      <w:r>
        <w:rPr>
          <w:rFonts w:ascii="Calibri" w:hAnsi="Calibri"/>
          <w:color w:val="231F20"/>
        </w:rPr>
        <w:t>as</w:t>
      </w:r>
      <w:r>
        <w:rPr>
          <w:rFonts w:ascii="Calibri" w:hAnsi="Calibri"/>
          <w:color w:val="231F20"/>
          <w:spacing w:val="-4"/>
        </w:rPr>
        <w:t xml:space="preserve"> </w:t>
      </w:r>
      <w:r>
        <w:rPr>
          <w:rFonts w:ascii="Calibri" w:hAnsi="Calibri"/>
          <w:color w:val="231F20"/>
        </w:rPr>
        <w:t>required</w:t>
      </w:r>
      <w:r>
        <w:rPr>
          <w:rFonts w:ascii="Calibri" w:hAnsi="Calibri"/>
          <w:color w:val="231F20"/>
          <w:spacing w:val="-4"/>
        </w:rPr>
        <w:t xml:space="preserve"> </w:t>
      </w:r>
      <w:r>
        <w:rPr>
          <w:rFonts w:ascii="Calibri" w:hAnsi="Calibri"/>
          <w:color w:val="231F20"/>
        </w:rPr>
        <w:t>to</w:t>
      </w:r>
      <w:r>
        <w:rPr>
          <w:rFonts w:ascii="Calibri" w:hAnsi="Calibri"/>
          <w:color w:val="231F20"/>
          <w:spacing w:val="-4"/>
        </w:rPr>
        <w:t xml:space="preserve"> </w:t>
      </w:r>
      <w:r>
        <w:rPr>
          <w:rFonts w:ascii="Calibri" w:hAnsi="Calibri"/>
          <w:color w:val="231F20"/>
        </w:rPr>
        <w:t>the</w:t>
      </w:r>
      <w:r>
        <w:rPr>
          <w:rFonts w:ascii="Calibri" w:hAnsi="Calibri"/>
          <w:color w:val="231F20"/>
          <w:spacing w:val="-4"/>
        </w:rPr>
        <w:t xml:space="preserve"> </w:t>
      </w:r>
      <w:r>
        <w:rPr>
          <w:rFonts w:ascii="Calibri" w:hAnsi="Calibri"/>
          <w:color w:val="231F20"/>
        </w:rPr>
        <w:t>Health</w:t>
      </w:r>
      <w:r>
        <w:rPr>
          <w:rFonts w:ascii="Calibri" w:hAnsi="Calibri"/>
          <w:color w:val="231F20"/>
          <w:spacing w:val="-4"/>
        </w:rPr>
        <w:t xml:space="preserve"> </w:t>
      </w:r>
      <w:r>
        <w:rPr>
          <w:rFonts w:ascii="Calibri" w:hAnsi="Calibri"/>
          <w:color w:val="231F20"/>
        </w:rPr>
        <w:t>and</w:t>
      </w:r>
      <w:r>
        <w:rPr>
          <w:rFonts w:ascii="Calibri" w:hAnsi="Calibri"/>
          <w:color w:val="231F20"/>
          <w:spacing w:val="-4"/>
        </w:rPr>
        <w:t xml:space="preserve"> </w:t>
      </w:r>
      <w:r>
        <w:rPr>
          <w:rFonts w:ascii="Calibri" w:hAnsi="Calibri"/>
          <w:color w:val="231F20"/>
        </w:rPr>
        <w:t>Safety</w:t>
      </w:r>
      <w:r>
        <w:rPr>
          <w:rFonts w:ascii="Calibri" w:hAnsi="Calibri"/>
          <w:color w:val="231F20"/>
          <w:spacing w:val="-4"/>
        </w:rPr>
        <w:t xml:space="preserve"> </w:t>
      </w:r>
      <w:r>
        <w:rPr>
          <w:rFonts w:ascii="Calibri" w:hAnsi="Calibri"/>
          <w:color w:val="231F20"/>
        </w:rPr>
        <w:t>Authority</w:t>
      </w:r>
      <w:r>
        <w:rPr>
          <w:rFonts w:ascii="Calibri" w:hAnsi="Calibri"/>
          <w:color w:val="231F20"/>
          <w:spacing w:val="-4"/>
        </w:rPr>
        <w:t xml:space="preserve"> </w:t>
      </w:r>
      <w:r>
        <w:rPr>
          <w:rFonts w:ascii="Calibri" w:hAnsi="Calibri"/>
          <w:color w:val="231F20"/>
        </w:rPr>
        <w:t xml:space="preserve">(HSA). </w:t>
      </w:r>
    </w:p>
    <w:p w14:paraId="76CA5DF8" w14:textId="77777777" w:rsidR="005C6239" w:rsidRDefault="005C6239">
      <w:pPr>
        <w:spacing w:before="2"/>
        <w:rPr>
          <w:rFonts w:ascii="Calibri" w:eastAsia="Calibri" w:hAnsi="Calibri" w:cs="Calibri"/>
          <w:sz w:val="27"/>
          <w:szCs w:val="27"/>
        </w:rPr>
      </w:pPr>
    </w:p>
    <w:p w14:paraId="76CA5DF9" w14:textId="77777777" w:rsidR="005C6239" w:rsidRDefault="00A55B5E">
      <w:pPr>
        <w:spacing w:line="264" w:lineRule="auto"/>
        <w:ind w:left="103" w:right="99"/>
      </w:pPr>
      <w:r>
        <w:rPr>
          <w:rFonts w:ascii="Calibri" w:hAnsi="Calibri"/>
          <w:i/>
          <w:color w:val="231F20"/>
        </w:rPr>
        <w:t xml:space="preserve">As per the General Duties of the Employer under Section 8 of the 2005 Act, TU Dublin will ensure </w:t>
      </w:r>
      <w:r>
        <w:rPr>
          <w:rFonts w:ascii="Calibri" w:hAnsi="Calibri"/>
          <w:b/>
          <w:i/>
          <w:color w:val="231F20"/>
        </w:rPr>
        <w:t>in so far as is reasonably practicable,</w:t>
      </w:r>
      <w:r>
        <w:rPr>
          <w:rFonts w:ascii="Calibri" w:hAnsi="Calibri"/>
          <w:b/>
          <w:i/>
          <w:color w:val="231F20"/>
          <w:spacing w:val="-4"/>
        </w:rPr>
        <w:t xml:space="preserve"> </w:t>
      </w:r>
      <w:r>
        <w:rPr>
          <w:rFonts w:ascii="Calibri" w:hAnsi="Calibri"/>
          <w:b/>
          <w:i/>
          <w:color w:val="231F20"/>
        </w:rPr>
        <w:t>that;</w:t>
      </w:r>
    </w:p>
    <w:p w14:paraId="76CA5DFA" w14:textId="77777777" w:rsidR="005C6239" w:rsidRDefault="005C6239">
      <w:pPr>
        <w:spacing w:before="2"/>
        <w:rPr>
          <w:rFonts w:ascii="Calibri" w:eastAsia="Calibri" w:hAnsi="Calibri" w:cs="Calibri"/>
          <w:b/>
          <w:bCs/>
          <w:i/>
          <w:sz w:val="26"/>
          <w:szCs w:val="26"/>
        </w:rPr>
      </w:pPr>
    </w:p>
    <w:p w14:paraId="76CA5DFB" w14:textId="77777777" w:rsidR="005C6239" w:rsidRDefault="00A55B5E" w:rsidP="001E60C6">
      <w:pPr>
        <w:pStyle w:val="ListParagraph"/>
        <w:numPr>
          <w:ilvl w:val="0"/>
          <w:numId w:val="3"/>
        </w:numPr>
        <w:tabs>
          <w:tab w:val="left" w:pos="464"/>
        </w:tabs>
        <w:jc w:val="both"/>
      </w:pPr>
      <w:r w:rsidRPr="001E60C6">
        <w:rPr>
          <w:rFonts w:ascii="Calibri" w:hAnsi="Calibri"/>
          <w:color w:val="231F20"/>
          <w:spacing w:val="-3"/>
        </w:rPr>
        <w:t xml:space="preserve">Work </w:t>
      </w:r>
      <w:r w:rsidRPr="001E60C6">
        <w:rPr>
          <w:rFonts w:ascii="Calibri" w:hAnsi="Calibri"/>
          <w:color w:val="231F20"/>
        </w:rPr>
        <w:t xml:space="preserve">activities are managed and conducted to ensure the </w:t>
      </w:r>
      <w:r w:rsidRPr="001E60C6">
        <w:rPr>
          <w:rFonts w:ascii="Calibri" w:hAnsi="Calibri"/>
          <w:color w:val="231F20"/>
          <w:spacing w:val="-4"/>
        </w:rPr>
        <w:t xml:space="preserve">safety, </w:t>
      </w:r>
      <w:r w:rsidRPr="001E60C6">
        <w:rPr>
          <w:rFonts w:ascii="Calibri" w:hAnsi="Calibri"/>
          <w:color w:val="231F20"/>
        </w:rPr>
        <w:t>health and welfare of</w:t>
      </w:r>
      <w:r w:rsidRPr="001E60C6">
        <w:rPr>
          <w:rFonts w:ascii="Calibri" w:hAnsi="Calibri"/>
          <w:color w:val="231F20"/>
          <w:spacing w:val="-23"/>
        </w:rPr>
        <w:t xml:space="preserve"> </w:t>
      </w:r>
      <w:r w:rsidRPr="001E60C6">
        <w:rPr>
          <w:rFonts w:ascii="Calibri" w:hAnsi="Calibri"/>
          <w:color w:val="231F20"/>
        </w:rPr>
        <w:t>employees;</w:t>
      </w:r>
    </w:p>
    <w:p w14:paraId="76CA5DFC" w14:textId="77777777" w:rsidR="005C6239" w:rsidRDefault="00A55B5E" w:rsidP="001E60C6">
      <w:pPr>
        <w:pStyle w:val="ListParagraph"/>
        <w:numPr>
          <w:ilvl w:val="0"/>
          <w:numId w:val="3"/>
        </w:numPr>
        <w:tabs>
          <w:tab w:val="left" w:pos="464"/>
        </w:tabs>
        <w:spacing w:before="51"/>
        <w:jc w:val="both"/>
      </w:pPr>
      <w:r w:rsidRPr="001E60C6">
        <w:rPr>
          <w:rFonts w:ascii="Calibri" w:hAnsi="Calibri"/>
          <w:color w:val="231F20"/>
        </w:rPr>
        <w:t>Identified</w:t>
      </w:r>
      <w:r w:rsidRPr="001E60C6">
        <w:rPr>
          <w:rFonts w:ascii="Calibri" w:hAnsi="Calibri"/>
          <w:color w:val="231F20"/>
          <w:spacing w:val="-7"/>
        </w:rPr>
        <w:t xml:space="preserve"> </w:t>
      </w:r>
      <w:r w:rsidRPr="001E60C6">
        <w:rPr>
          <w:rFonts w:ascii="Calibri" w:hAnsi="Calibri"/>
          <w:color w:val="231F20"/>
        </w:rPr>
        <w:t>protective</w:t>
      </w:r>
      <w:r w:rsidRPr="001E60C6">
        <w:rPr>
          <w:rFonts w:ascii="Calibri" w:hAnsi="Calibri"/>
          <w:color w:val="231F20"/>
          <w:spacing w:val="-7"/>
        </w:rPr>
        <w:t xml:space="preserve"> </w:t>
      </w:r>
      <w:r w:rsidRPr="001E60C6">
        <w:rPr>
          <w:rFonts w:ascii="Calibri" w:hAnsi="Calibri"/>
          <w:color w:val="231F20"/>
        </w:rPr>
        <w:t>and</w:t>
      </w:r>
      <w:r w:rsidRPr="001E60C6">
        <w:rPr>
          <w:rFonts w:ascii="Calibri" w:hAnsi="Calibri"/>
          <w:color w:val="231F20"/>
          <w:spacing w:val="-7"/>
        </w:rPr>
        <w:t xml:space="preserve"> </w:t>
      </w:r>
      <w:r w:rsidRPr="001E60C6">
        <w:rPr>
          <w:rFonts w:ascii="Calibri" w:hAnsi="Calibri"/>
          <w:color w:val="231F20"/>
        </w:rPr>
        <w:t>preventive</w:t>
      </w:r>
      <w:r w:rsidRPr="001E60C6">
        <w:rPr>
          <w:rFonts w:ascii="Calibri" w:hAnsi="Calibri"/>
          <w:color w:val="231F20"/>
          <w:spacing w:val="-7"/>
        </w:rPr>
        <w:t xml:space="preserve"> </w:t>
      </w:r>
      <w:r w:rsidRPr="001E60C6">
        <w:rPr>
          <w:rFonts w:ascii="Calibri" w:hAnsi="Calibri"/>
          <w:color w:val="231F20"/>
        </w:rPr>
        <w:t>measures</w:t>
      </w:r>
      <w:r w:rsidRPr="001E60C6">
        <w:rPr>
          <w:rFonts w:ascii="Calibri" w:hAnsi="Calibri"/>
          <w:color w:val="231F20"/>
          <w:spacing w:val="-7"/>
        </w:rPr>
        <w:t xml:space="preserve"> </w:t>
      </w:r>
      <w:r w:rsidRPr="001E60C6">
        <w:rPr>
          <w:rFonts w:ascii="Calibri" w:hAnsi="Calibri"/>
          <w:color w:val="231F20"/>
        </w:rPr>
        <w:t>are</w:t>
      </w:r>
      <w:r w:rsidRPr="001E60C6">
        <w:rPr>
          <w:rFonts w:ascii="Calibri" w:hAnsi="Calibri"/>
          <w:color w:val="231F20"/>
          <w:spacing w:val="-7"/>
        </w:rPr>
        <w:t xml:space="preserve"> </w:t>
      </w:r>
      <w:r w:rsidRPr="001E60C6">
        <w:rPr>
          <w:rFonts w:ascii="Calibri" w:hAnsi="Calibri"/>
          <w:color w:val="231F20"/>
        </w:rPr>
        <w:t>implemented</w:t>
      </w:r>
      <w:r w:rsidRPr="001E60C6">
        <w:rPr>
          <w:rFonts w:ascii="Calibri" w:hAnsi="Calibri"/>
          <w:color w:val="231F20"/>
          <w:spacing w:val="-7"/>
        </w:rPr>
        <w:t xml:space="preserve"> </w:t>
      </w:r>
      <w:r w:rsidRPr="001E60C6">
        <w:rPr>
          <w:rFonts w:ascii="Calibri" w:hAnsi="Calibri"/>
          <w:color w:val="231F20"/>
        </w:rPr>
        <w:t>and</w:t>
      </w:r>
      <w:r w:rsidRPr="001E60C6">
        <w:rPr>
          <w:rFonts w:ascii="Calibri" w:hAnsi="Calibri"/>
          <w:color w:val="231F20"/>
          <w:spacing w:val="-7"/>
        </w:rPr>
        <w:t xml:space="preserve"> </w:t>
      </w:r>
      <w:r w:rsidRPr="001E60C6">
        <w:rPr>
          <w:rFonts w:ascii="Calibri" w:hAnsi="Calibri"/>
          <w:color w:val="231F20"/>
        </w:rPr>
        <w:t>maintained to ensure a safe learning and working environment;</w:t>
      </w:r>
    </w:p>
    <w:p w14:paraId="76CA5DFD" w14:textId="77777777" w:rsidR="005C6239" w:rsidRDefault="00A55B5E" w:rsidP="001E60C6">
      <w:pPr>
        <w:pStyle w:val="ListParagraph"/>
        <w:numPr>
          <w:ilvl w:val="0"/>
          <w:numId w:val="3"/>
        </w:numPr>
        <w:tabs>
          <w:tab w:val="left" w:pos="464"/>
        </w:tabs>
        <w:spacing w:before="51"/>
        <w:jc w:val="both"/>
      </w:pPr>
      <w:r w:rsidRPr="001E60C6">
        <w:rPr>
          <w:rFonts w:ascii="Calibri" w:eastAsia="Calibri" w:hAnsi="Calibri" w:cs="Calibri"/>
          <w:color w:val="231F20"/>
        </w:rPr>
        <w:t>Improper</w:t>
      </w:r>
      <w:r w:rsidRPr="001E60C6">
        <w:rPr>
          <w:rFonts w:ascii="Calibri" w:eastAsia="Calibri" w:hAnsi="Calibri" w:cs="Calibri"/>
          <w:color w:val="231F20"/>
          <w:spacing w:val="-5"/>
        </w:rPr>
        <w:t xml:space="preserve"> </w:t>
      </w:r>
      <w:r w:rsidRPr="001E60C6">
        <w:rPr>
          <w:rFonts w:ascii="Calibri" w:eastAsia="Calibri" w:hAnsi="Calibri" w:cs="Calibri"/>
          <w:color w:val="231F20"/>
        </w:rPr>
        <w:t>conduct</w:t>
      </w:r>
      <w:r w:rsidRPr="001E60C6">
        <w:rPr>
          <w:rFonts w:ascii="Calibri" w:eastAsia="Calibri" w:hAnsi="Calibri" w:cs="Calibri"/>
          <w:color w:val="231F20"/>
          <w:spacing w:val="-5"/>
        </w:rPr>
        <w:t xml:space="preserve"> </w:t>
      </w:r>
      <w:r w:rsidRPr="001E60C6">
        <w:rPr>
          <w:rFonts w:ascii="Calibri" w:eastAsia="Calibri" w:hAnsi="Calibri" w:cs="Calibri"/>
          <w:color w:val="231F20"/>
        </w:rPr>
        <w:t>or</w:t>
      </w:r>
      <w:r w:rsidRPr="001E60C6">
        <w:rPr>
          <w:rFonts w:ascii="Calibri" w:eastAsia="Calibri" w:hAnsi="Calibri" w:cs="Calibri"/>
          <w:color w:val="231F20"/>
          <w:spacing w:val="-5"/>
        </w:rPr>
        <w:t xml:space="preserve"> </w:t>
      </w:r>
      <w:r w:rsidRPr="001E60C6">
        <w:rPr>
          <w:rFonts w:ascii="Calibri" w:eastAsia="Calibri" w:hAnsi="Calibri" w:cs="Calibri"/>
          <w:color w:val="231F20"/>
        </w:rPr>
        <w:t>behaviour</w:t>
      </w:r>
      <w:r w:rsidRPr="001E60C6">
        <w:rPr>
          <w:rFonts w:ascii="Calibri" w:eastAsia="Calibri" w:hAnsi="Calibri" w:cs="Calibri"/>
          <w:color w:val="231F20"/>
          <w:spacing w:val="-5"/>
        </w:rPr>
        <w:t xml:space="preserve"> </w:t>
      </w:r>
      <w:r w:rsidRPr="001E60C6">
        <w:rPr>
          <w:rFonts w:ascii="Calibri" w:eastAsia="Calibri" w:hAnsi="Calibri" w:cs="Calibri"/>
          <w:color w:val="231F20"/>
        </w:rPr>
        <w:t>likely</w:t>
      </w:r>
      <w:r w:rsidRPr="001E60C6">
        <w:rPr>
          <w:rFonts w:ascii="Calibri" w:eastAsia="Calibri" w:hAnsi="Calibri" w:cs="Calibri"/>
          <w:color w:val="231F20"/>
          <w:spacing w:val="-5"/>
        </w:rPr>
        <w:t xml:space="preserve"> </w:t>
      </w:r>
      <w:r w:rsidRPr="001E60C6">
        <w:rPr>
          <w:rFonts w:ascii="Calibri" w:eastAsia="Calibri" w:hAnsi="Calibri" w:cs="Calibri"/>
          <w:color w:val="231F20"/>
        </w:rPr>
        <w:t>to</w:t>
      </w:r>
      <w:r w:rsidRPr="001E60C6">
        <w:rPr>
          <w:rFonts w:ascii="Calibri" w:eastAsia="Calibri" w:hAnsi="Calibri" w:cs="Calibri"/>
          <w:color w:val="231F20"/>
          <w:spacing w:val="-5"/>
        </w:rPr>
        <w:t xml:space="preserve"> </w:t>
      </w:r>
      <w:r w:rsidRPr="001E60C6">
        <w:rPr>
          <w:rFonts w:ascii="Calibri" w:eastAsia="Calibri" w:hAnsi="Calibri" w:cs="Calibri"/>
          <w:color w:val="231F20"/>
        </w:rPr>
        <w:t>put</w:t>
      </w:r>
      <w:r w:rsidRPr="001E60C6">
        <w:rPr>
          <w:rFonts w:ascii="Calibri" w:eastAsia="Calibri" w:hAnsi="Calibri" w:cs="Calibri"/>
          <w:color w:val="231F20"/>
          <w:spacing w:val="-5"/>
        </w:rPr>
        <w:t xml:space="preserve"> </w:t>
      </w:r>
      <w:r w:rsidRPr="001E60C6">
        <w:rPr>
          <w:rFonts w:ascii="Calibri" w:eastAsia="Calibri" w:hAnsi="Calibri" w:cs="Calibri"/>
          <w:color w:val="231F20"/>
        </w:rPr>
        <w:t>an</w:t>
      </w:r>
      <w:r w:rsidRPr="001E60C6">
        <w:rPr>
          <w:rFonts w:ascii="Calibri" w:eastAsia="Calibri" w:hAnsi="Calibri" w:cs="Calibri"/>
          <w:color w:val="231F20"/>
          <w:spacing w:val="-5"/>
        </w:rPr>
        <w:t xml:space="preserve"> </w:t>
      </w:r>
      <w:r w:rsidRPr="001E60C6">
        <w:rPr>
          <w:rFonts w:ascii="Calibri" w:eastAsia="Calibri" w:hAnsi="Calibri" w:cs="Calibri"/>
          <w:color w:val="231F20"/>
        </w:rPr>
        <w:t>employee’s</w:t>
      </w:r>
      <w:r w:rsidRPr="001E60C6">
        <w:rPr>
          <w:rFonts w:ascii="Calibri" w:eastAsia="Calibri" w:hAnsi="Calibri" w:cs="Calibri"/>
          <w:color w:val="231F20"/>
          <w:spacing w:val="-5"/>
        </w:rPr>
        <w:t xml:space="preserve"> </w:t>
      </w:r>
      <w:r w:rsidRPr="001E60C6">
        <w:rPr>
          <w:rFonts w:ascii="Calibri" w:eastAsia="Calibri" w:hAnsi="Calibri" w:cs="Calibri"/>
          <w:color w:val="231F20"/>
        </w:rPr>
        <w:t>safety</w:t>
      </w:r>
      <w:r w:rsidRPr="001E60C6">
        <w:rPr>
          <w:rFonts w:ascii="Calibri" w:eastAsia="Calibri" w:hAnsi="Calibri" w:cs="Calibri"/>
          <w:color w:val="231F20"/>
          <w:spacing w:val="-5"/>
        </w:rPr>
        <w:t xml:space="preserve"> </w:t>
      </w:r>
      <w:r w:rsidRPr="001E60C6">
        <w:rPr>
          <w:rFonts w:ascii="Calibri" w:eastAsia="Calibri" w:hAnsi="Calibri" w:cs="Calibri"/>
          <w:color w:val="231F20"/>
        </w:rPr>
        <w:t>and</w:t>
      </w:r>
      <w:r w:rsidRPr="001E60C6">
        <w:rPr>
          <w:rFonts w:ascii="Calibri" w:eastAsia="Calibri" w:hAnsi="Calibri" w:cs="Calibri"/>
          <w:color w:val="231F20"/>
          <w:spacing w:val="-5"/>
        </w:rPr>
        <w:t xml:space="preserve"> </w:t>
      </w:r>
      <w:r w:rsidRPr="001E60C6">
        <w:rPr>
          <w:rFonts w:ascii="Calibri" w:eastAsia="Calibri" w:hAnsi="Calibri" w:cs="Calibri"/>
          <w:color w:val="231F20"/>
        </w:rPr>
        <w:t>health</w:t>
      </w:r>
      <w:r w:rsidRPr="001E60C6">
        <w:rPr>
          <w:rFonts w:ascii="Calibri" w:eastAsia="Calibri" w:hAnsi="Calibri" w:cs="Calibri"/>
          <w:color w:val="231F20"/>
          <w:spacing w:val="-5"/>
        </w:rPr>
        <w:t xml:space="preserve"> </w:t>
      </w:r>
      <w:r w:rsidRPr="001E60C6">
        <w:rPr>
          <w:rFonts w:ascii="Calibri" w:eastAsia="Calibri" w:hAnsi="Calibri" w:cs="Calibri"/>
          <w:color w:val="231F20"/>
        </w:rPr>
        <w:t>at</w:t>
      </w:r>
      <w:r w:rsidRPr="001E60C6">
        <w:rPr>
          <w:rFonts w:ascii="Calibri" w:eastAsia="Calibri" w:hAnsi="Calibri" w:cs="Calibri"/>
          <w:color w:val="231F20"/>
          <w:spacing w:val="-5"/>
        </w:rPr>
        <w:t xml:space="preserve"> </w:t>
      </w:r>
      <w:r w:rsidRPr="001E60C6">
        <w:rPr>
          <w:rFonts w:ascii="Calibri" w:eastAsia="Calibri" w:hAnsi="Calibri" w:cs="Calibri"/>
          <w:color w:val="231F20"/>
        </w:rPr>
        <w:t>risk</w:t>
      </w:r>
      <w:r w:rsidRPr="001E60C6">
        <w:rPr>
          <w:rFonts w:ascii="Calibri" w:eastAsia="Calibri" w:hAnsi="Calibri" w:cs="Calibri"/>
          <w:color w:val="231F20"/>
          <w:spacing w:val="-5"/>
        </w:rPr>
        <w:t xml:space="preserve"> </w:t>
      </w:r>
      <w:r w:rsidRPr="001E60C6">
        <w:rPr>
          <w:rFonts w:ascii="Calibri" w:eastAsia="Calibri" w:hAnsi="Calibri" w:cs="Calibri"/>
          <w:color w:val="231F20"/>
        </w:rPr>
        <w:t>is</w:t>
      </w:r>
      <w:r w:rsidRPr="001E60C6">
        <w:rPr>
          <w:rFonts w:ascii="Calibri" w:eastAsia="Calibri" w:hAnsi="Calibri" w:cs="Calibri"/>
          <w:color w:val="231F20"/>
          <w:spacing w:val="-5"/>
        </w:rPr>
        <w:t xml:space="preserve"> </w:t>
      </w:r>
      <w:r w:rsidRPr="001E60C6">
        <w:rPr>
          <w:rFonts w:ascii="Calibri" w:eastAsia="Calibri" w:hAnsi="Calibri" w:cs="Calibri"/>
          <w:color w:val="231F20"/>
        </w:rPr>
        <w:t>prevented;</w:t>
      </w:r>
    </w:p>
    <w:p w14:paraId="76CA5DFE" w14:textId="77777777" w:rsidR="005C6239" w:rsidRPr="001E60C6" w:rsidRDefault="00A55B5E" w:rsidP="001E60C6">
      <w:pPr>
        <w:pStyle w:val="ListParagraph"/>
        <w:numPr>
          <w:ilvl w:val="0"/>
          <w:numId w:val="3"/>
        </w:numPr>
        <w:tabs>
          <w:tab w:val="left" w:pos="464"/>
        </w:tabs>
        <w:spacing w:before="51"/>
        <w:jc w:val="both"/>
        <w:rPr>
          <w:rFonts w:ascii="Calibri" w:hAnsi="Calibri"/>
          <w:color w:val="231F20"/>
        </w:rPr>
      </w:pPr>
      <w:r w:rsidRPr="001E60C6">
        <w:rPr>
          <w:rFonts w:ascii="Calibri" w:hAnsi="Calibri"/>
          <w:color w:val="231F20"/>
        </w:rPr>
        <w:t>A safe place of work is designed, provided and maintained;</w:t>
      </w:r>
    </w:p>
    <w:p w14:paraId="76CA5DFF" w14:textId="769697A2" w:rsidR="005C6239" w:rsidRDefault="00A55B5E" w:rsidP="001E60C6">
      <w:pPr>
        <w:pStyle w:val="ListParagraph"/>
        <w:numPr>
          <w:ilvl w:val="0"/>
          <w:numId w:val="3"/>
        </w:numPr>
        <w:tabs>
          <w:tab w:val="left" w:pos="464"/>
        </w:tabs>
        <w:spacing w:before="51"/>
        <w:jc w:val="both"/>
      </w:pPr>
      <w:r w:rsidRPr="001E60C6">
        <w:rPr>
          <w:rFonts w:ascii="Calibri" w:hAnsi="Calibri"/>
          <w:color w:val="231F20"/>
        </w:rPr>
        <w:t>A safe means of access and egress is designed, provided and</w:t>
      </w:r>
      <w:r w:rsidRPr="001E60C6">
        <w:rPr>
          <w:rFonts w:ascii="Calibri" w:hAnsi="Calibri"/>
          <w:color w:val="231F20"/>
          <w:spacing w:val="-22"/>
        </w:rPr>
        <w:t xml:space="preserve"> </w:t>
      </w:r>
      <w:r w:rsidRPr="001E60C6">
        <w:rPr>
          <w:rFonts w:ascii="Calibri" w:hAnsi="Calibri"/>
          <w:color w:val="231F20"/>
        </w:rPr>
        <w:t>maintained;</w:t>
      </w:r>
    </w:p>
    <w:p w14:paraId="76CA5E00" w14:textId="4B38A09D" w:rsidR="005C6239" w:rsidRPr="00CB68CD" w:rsidRDefault="00A55B5E" w:rsidP="12CD2A29">
      <w:pPr>
        <w:pStyle w:val="ListParagraph"/>
        <w:numPr>
          <w:ilvl w:val="0"/>
          <w:numId w:val="3"/>
        </w:numPr>
        <w:tabs>
          <w:tab w:val="left" w:pos="464"/>
        </w:tabs>
        <w:spacing w:before="51"/>
        <w:jc w:val="both"/>
        <w:rPr>
          <w:rFonts w:ascii="Calibri" w:hAnsi="Calibri"/>
          <w:color w:val="231F20"/>
        </w:rPr>
      </w:pPr>
      <w:r w:rsidRPr="00CB68CD">
        <w:rPr>
          <w:rFonts w:ascii="Calibri" w:hAnsi="Calibri"/>
          <w:color w:val="231F20"/>
        </w:rPr>
        <w:t>Safe plant and equipment are designed, provided and</w:t>
      </w:r>
      <w:r w:rsidR="00136BDD" w:rsidRPr="00CB68CD">
        <w:rPr>
          <w:rFonts w:ascii="Calibri" w:hAnsi="Calibri"/>
          <w:color w:val="231F20"/>
        </w:rPr>
        <w:t xml:space="preserve"> </w:t>
      </w:r>
      <w:r w:rsidRPr="00CB68CD">
        <w:rPr>
          <w:rFonts w:ascii="Calibri" w:hAnsi="Calibri"/>
          <w:color w:val="231F20"/>
          <w:spacing w:val="-27"/>
        </w:rPr>
        <w:t xml:space="preserve"> </w:t>
      </w:r>
      <w:r w:rsidRPr="00CB68CD">
        <w:rPr>
          <w:rFonts w:ascii="Calibri" w:hAnsi="Calibri"/>
          <w:color w:val="231F20"/>
        </w:rPr>
        <w:t>maintained;</w:t>
      </w:r>
    </w:p>
    <w:p w14:paraId="76CA5E01" w14:textId="30E632FF" w:rsidR="005C6239" w:rsidRDefault="00A55B5E" w:rsidP="001E60C6">
      <w:pPr>
        <w:pStyle w:val="ListParagraph"/>
        <w:numPr>
          <w:ilvl w:val="0"/>
          <w:numId w:val="3"/>
        </w:numPr>
        <w:jc w:val="both"/>
      </w:pPr>
      <w:r w:rsidRPr="001E60C6">
        <w:rPr>
          <w:rFonts w:ascii="Calibri" w:hAnsi="Calibri"/>
          <w:color w:val="231F20"/>
        </w:rPr>
        <w:t xml:space="preserve">Safe systems of work </w:t>
      </w:r>
      <w:r w:rsidR="533788C1" w:rsidRPr="001E60C6">
        <w:rPr>
          <w:rFonts w:ascii="Calibri" w:hAnsi="Calibri"/>
          <w:color w:val="231F20"/>
        </w:rPr>
        <w:t>are planned</w:t>
      </w:r>
      <w:r w:rsidRPr="001E60C6">
        <w:rPr>
          <w:rFonts w:ascii="Calibri" w:hAnsi="Calibri"/>
          <w:color w:val="231F20"/>
        </w:rPr>
        <w:t xml:space="preserve">, organised, performed, maintained and revised as appropriate; </w:t>
      </w:r>
    </w:p>
    <w:p w14:paraId="76CA5E02" w14:textId="77777777" w:rsidR="005C6239" w:rsidRDefault="00A55B5E" w:rsidP="001E60C6">
      <w:pPr>
        <w:pStyle w:val="BodyText"/>
        <w:numPr>
          <w:ilvl w:val="0"/>
          <w:numId w:val="3"/>
        </w:numPr>
        <w:spacing w:line="264" w:lineRule="auto"/>
        <w:ind w:right="101"/>
        <w:jc w:val="both"/>
      </w:pPr>
      <w:r>
        <w:rPr>
          <w:color w:val="231F20"/>
        </w:rPr>
        <w:t>Risks</w:t>
      </w:r>
      <w:r>
        <w:rPr>
          <w:color w:val="231F20"/>
          <w:spacing w:val="-5"/>
        </w:rPr>
        <w:t xml:space="preserve"> </w:t>
      </w:r>
      <w:r>
        <w:rPr>
          <w:color w:val="231F20"/>
        </w:rPr>
        <w:t>to</w:t>
      </w:r>
      <w:r>
        <w:rPr>
          <w:color w:val="231F20"/>
          <w:spacing w:val="-5"/>
        </w:rPr>
        <w:t xml:space="preserve"> </w:t>
      </w:r>
      <w:r>
        <w:rPr>
          <w:color w:val="231F20"/>
        </w:rPr>
        <w:t>health</w:t>
      </w:r>
      <w:r>
        <w:rPr>
          <w:color w:val="231F20"/>
          <w:spacing w:val="-5"/>
        </w:rPr>
        <w:t xml:space="preserve"> </w:t>
      </w:r>
      <w:r>
        <w:rPr>
          <w:lang w:val="en-US"/>
        </w:rPr>
        <w:t xml:space="preserve">from the use of any article or substance and from exposure to physical agents, noise and vibration, </w:t>
      </w:r>
      <w:proofErr w:type="spellStart"/>
      <w:r>
        <w:rPr>
          <w:lang w:val="en-US"/>
        </w:rPr>
        <w:t>ionising</w:t>
      </w:r>
      <w:proofErr w:type="spellEnd"/>
      <w:r>
        <w:rPr>
          <w:lang w:val="en-US"/>
        </w:rPr>
        <w:t xml:space="preserve"> or other radiations or any other physical agent</w:t>
      </w:r>
      <w:r>
        <w:rPr>
          <w:u w:val="single"/>
          <w:lang w:val="en-US"/>
        </w:rPr>
        <w:t xml:space="preserve"> </w:t>
      </w:r>
      <w:r>
        <w:rPr>
          <w:color w:val="231F20"/>
        </w:rPr>
        <w:t>are</w:t>
      </w:r>
      <w:r>
        <w:rPr>
          <w:color w:val="231F20"/>
          <w:spacing w:val="-5"/>
        </w:rPr>
        <w:t xml:space="preserve"> </w:t>
      </w:r>
      <w:r>
        <w:rPr>
          <w:color w:val="231F20"/>
        </w:rPr>
        <w:t xml:space="preserve">prevented; </w:t>
      </w:r>
    </w:p>
    <w:p w14:paraId="76CA5E03" w14:textId="77777777" w:rsidR="005C6239" w:rsidRDefault="00A55B5E" w:rsidP="001E60C6">
      <w:pPr>
        <w:pStyle w:val="BodyText"/>
        <w:numPr>
          <w:ilvl w:val="0"/>
          <w:numId w:val="3"/>
        </w:numPr>
        <w:spacing w:line="264" w:lineRule="auto"/>
        <w:ind w:right="101"/>
        <w:jc w:val="both"/>
      </w:pPr>
      <w:r>
        <w:rPr>
          <w:color w:val="231F20"/>
        </w:rPr>
        <w:lastRenderedPageBreak/>
        <w:t xml:space="preserve">The necessary information, instruction, training and supervision is provided </w:t>
      </w:r>
      <w:r>
        <w:rPr>
          <w:lang w:val="en-US"/>
        </w:rPr>
        <w:t>to enable staff to perform their work safely and effectively</w:t>
      </w:r>
      <w:r>
        <w:t>;  </w:t>
      </w:r>
    </w:p>
    <w:p w14:paraId="76CA5E04" w14:textId="2E8FBB06" w:rsidR="005C6239" w:rsidRDefault="00A55B5E" w:rsidP="001E60C6">
      <w:pPr>
        <w:pStyle w:val="BodyText"/>
        <w:numPr>
          <w:ilvl w:val="0"/>
          <w:numId w:val="3"/>
        </w:numPr>
        <w:spacing w:line="264" w:lineRule="auto"/>
        <w:ind w:right="101"/>
        <w:jc w:val="both"/>
      </w:pPr>
      <w:r>
        <w:t xml:space="preserve">A culture </w:t>
      </w:r>
      <w:r w:rsidR="00136BDD">
        <w:t xml:space="preserve">of safety </w:t>
      </w:r>
      <w:r>
        <w:t>is developed and cultivated in the University; </w:t>
      </w:r>
    </w:p>
    <w:p w14:paraId="76CA5E05" w14:textId="77777777" w:rsidR="005C6239" w:rsidRDefault="00A55B5E" w:rsidP="001E60C6">
      <w:pPr>
        <w:pStyle w:val="BodyText"/>
        <w:numPr>
          <w:ilvl w:val="0"/>
          <w:numId w:val="3"/>
        </w:numPr>
        <w:spacing w:line="264" w:lineRule="auto"/>
        <w:ind w:right="101"/>
        <w:jc w:val="both"/>
      </w:pPr>
      <w:r>
        <w:t xml:space="preserve">Staff are engaged and consulted in relation to safety, health and welfare matters; </w:t>
      </w:r>
    </w:p>
    <w:p w14:paraId="76CA5E06" w14:textId="77777777" w:rsidR="005C6239" w:rsidRDefault="00A55B5E" w:rsidP="001E60C6">
      <w:pPr>
        <w:pStyle w:val="BodyText"/>
        <w:numPr>
          <w:ilvl w:val="0"/>
          <w:numId w:val="3"/>
        </w:numPr>
        <w:spacing w:line="264" w:lineRule="auto"/>
        <w:ind w:right="101"/>
        <w:jc w:val="both"/>
      </w:pPr>
      <w:r>
        <w:t>Staff, students and others are aware of their obligations to comply with the safety, health and welfare rules and procedures and to report any accidents or dangerous occurrences immediately; </w:t>
      </w:r>
    </w:p>
    <w:p w14:paraId="76CA5E07" w14:textId="77777777" w:rsidR="005C6239" w:rsidRDefault="00A55B5E" w:rsidP="001E60C6">
      <w:pPr>
        <w:pStyle w:val="BodyText"/>
        <w:numPr>
          <w:ilvl w:val="0"/>
          <w:numId w:val="3"/>
        </w:numPr>
        <w:spacing w:line="264" w:lineRule="auto"/>
        <w:ind w:right="101"/>
        <w:jc w:val="both"/>
      </w:pPr>
      <w:r>
        <w:t xml:space="preserve">Policies to protect the safety, health and welfare of staff including vulnerable staff with disabilities, issues relating to maternity, young persons will be developed; </w:t>
      </w:r>
    </w:p>
    <w:p w14:paraId="76CA5E08" w14:textId="77777777" w:rsidR="005C6239" w:rsidRDefault="00A55B5E" w:rsidP="001E60C6">
      <w:pPr>
        <w:pStyle w:val="ListParagraph"/>
        <w:numPr>
          <w:ilvl w:val="0"/>
          <w:numId w:val="3"/>
        </w:numPr>
        <w:tabs>
          <w:tab w:val="left" w:pos="464"/>
        </w:tabs>
        <w:spacing w:line="280" w:lineRule="auto"/>
        <w:ind w:right="123"/>
        <w:jc w:val="both"/>
      </w:pPr>
      <w:r w:rsidRPr="001E60C6">
        <w:rPr>
          <w:rFonts w:ascii="Calibri" w:hAnsi="Calibri"/>
          <w:color w:val="231F20"/>
        </w:rPr>
        <w:t>Where</w:t>
      </w:r>
      <w:r w:rsidRPr="001E60C6">
        <w:rPr>
          <w:rFonts w:ascii="Calibri" w:hAnsi="Calibri"/>
          <w:color w:val="231F20"/>
          <w:spacing w:val="-3"/>
        </w:rPr>
        <w:t xml:space="preserve"> </w:t>
      </w:r>
      <w:r w:rsidRPr="001E60C6">
        <w:rPr>
          <w:rFonts w:ascii="Calibri" w:hAnsi="Calibri"/>
          <w:color w:val="231F20"/>
        </w:rPr>
        <w:t>risks</w:t>
      </w:r>
      <w:r w:rsidRPr="001E60C6">
        <w:rPr>
          <w:rFonts w:ascii="Calibri" w:hAnsi="Calibri"/>
          <w:color w:val="231F20"/>
          <w:spacing w:val="-3"/>
        </w:rPr>
        <w:t xml:space="preserve"> </w:t>
      </w:r>
      <w:r w:rsidRPr="001E60C6">
        <w:rPr>
          <w:rFonts w:ascii="Calibri" w:hAnsi="Calibri"/>
          <w:color w:val="231F20"/>
        </w:rPr>
        <w:t>cannot</w:t>
      </w:r>
      <w:r w:rsidRPr="001E60C6">
        <w:rPr>
          <w:rFonts w:ascii="Calibri" w:hAnsi="Calibri"/>
          <w:color w:val="231F20"/>
          <w:spacing w:val="-3"/>
        </w:rPr>
        <w:t xml:space="preserve"> </w:t>
      </w:r>
      <w:r w:rsidRPr="001E60C6">
        <w:rPr>
          <w:rFonts w:ascii="Calibri" w:hAnsi="Calibri"/>
          <w:color w:val="231F20"/>
        </w:rPr>
        <w:t>be</w:t>
      </w:r>
      <w:r w:rsidRPr="001E60C6">
        <w:rPr>
          <w:rFonts w:ascii="Calibri" w:hAnsi="Calibri"/>
          <w:color w:val="231F20"/>
          <w:spacing w:val="-3"/>
        </w:rPr>
        <w:t xml:space="preserve"> </w:t>
      </w:r>
      <w:r w:rsidRPr="001E60C6">
        <w:rPr>
          <w:rFonts w:ascii="Calibri" w:hAnsi="Calibri"/>
          <w:color w:val="231F20"/>
        </w:rPr>
        <w:t>eliminated</w:t>
      </w:r>
      <w:r w:rsidRPr="001E60C6">
        <w:rPr>
          <w:rFonts w:ascii="Calibri" w:hAnsi="Calibri"/>
          <w:color w:val="231F20"/>
          <w:spacing w:val="-3"/>
        </w:rPr>
        <w:t xml:space="preserve"> </w:t>
      </w:r>
      <w:r w:rsidRPr="001E60C6">
        <w:rPr>
          <w:rFonts w:ascii="Calibri" w:hAnsi="Calibri"/>
          <w:color w:val="231F20"/>
        </w:rPr>
        <w:t>or</w:t>
      </w:r>
      <w:r w:rsidRPr="001E60C6">
        <w:rPr>
          <w:rFonts w:ascii="Calibri" w:hAnsi="Calibri"/>
          <w:color w:val="231F20"/>
          <w:spacing w:val="-3"/>
        </w:rPr>
        <w:t xml:space="preserve"> </w:t>
      </w:r>
      <w:r w:rsidRPr="001E60C6">
        <w:rPr>
          <w:rFonts w:ascii="Calibri" w:hAnsi="Calibri"/>
          <w:color w:val="231F20"/>
        </w:rPr>
        <w:t>adequately</w:t>
      </w:r>
      <w:r w:rsidRPr="001E60C6">
        <w:rPr>
          <w:rFonts w:ascii="Calibri" w:hAnsi="Calibri"/>
          <w:color w:val="231F20"/>
          <w:spacing w:val="-3"/>
        </w:rPr>
        <w:t xml:space="preserve"> </w:t>
      </w:r>
      <w:r w:rsidRPr="001E60C6">
        <w:rPr>
          <w:rFonts w:ascii="Calibri" w:hAnsi="Calibri"/>
          <w:color w:val="231F20"/>
        </w:rPr>
        <w:t>controlled,</w:t>
      </w:r>
      <w:r w:rsidRPr="001E60C6">
        <w:rPr>
          <w:rFonts w:ascii="Calibri" w:hAnsi="Calibri"/>
          <w:color w:val="231F20"/>
          <w:spacing w:val="-3"/>
        </w:rPr>
        <w:t xml:space="preserve"> </w:t>
      </w:r>
      <w:r w:rsidRPr="001E60C6">
        <w:rPr>
          <w:rFonts w:ascii="Calibri" w:hAnsi="Calibri"/>
          <w:color w:val="231F20"/>
        </w:rPr>
        <w:t>or</w:t>
      </w:r>
      <w:r w:rsidRPr="001E60C6">
        <w:rPr>
          <w:rFonts w:ascii="Calibri" w:hAnsi="Calibri"/>
          <w:color w:val="231F20"/>
          <w:spacing w:val="-3"/>
        </w:rPr>
        <w:t xml:space="preserve"> </w:t>
      </w:r>
      <w:r w:rsidRPr="001E60C6">
        <w:rPr>
          <w:rFonts w:ascii="Calibri" w:hAnsi="Calibri"/>
          <w:color w:val="231F20"/>
        </w:rPr>
        <w:t>in</w:t>
      </w:r>
      <w:r w:rsidRPr="001E60C6">
        <w:rPr>
          <w:rFonts w:ascii="Calibri" w:hAnsi="Calibri"/>
          <w:color w:val="231F20"/>
          <w:spacing w:val="-3"/>
        </w:rPr>
        <w:t xml:space="preserve"> </w:t>
      </w:r>
      <w:r w:rsidRPr="001E60C6">
        <w:rPr>
          <w:rFonts w:ascii="Calibri" w:hAnsi="Calibri"/>
          <w:color w:val="231F20"/>
        </w:rPr>
        <w:t>such</w:t>
      </w:r>
      <w:r w:rsidRPr="001E60C6">
        <w:rPr>
          <w:rFonts w:ascii="Calibri" w:hAnsi="Calibri"/>
          <w:color w:val="231F20"/>
          <w:spacing w:val="-3"/>
        </w:rPr>
        <w:t xml:space="preserve"> </w:t>
      </w:r>
      <w:r w:rsidRPr="001E60C6">
        <w:rPr>
          <w:rFonts w:ascii="Calibri" w:hAnsi="Calibri"/>
          <w:color w:val="231F20"/>
        </w:rPr>
        <w:t>circumstances</w:t>
      </w:r>
      <w:r w:rsidRPr="001E60C6">
        <w:rPr>
          <w:rFonts w:ascii="Calibri" w:hAnsi="Calibri"/>
          <w:color w:val="231F20"/>
          <w:spacing w:val="-3"/>
        </w:rPr>
        <w:t xml:space="preserve"> </w:t>
      </w:r>
      <w:r w:rsidRPr="001E60C6">
        <w:rPr>
          <w:rFonts w:ascii="Calibri" w:hAnsi="Calibri"/>
          <w:color w:val="231F20"/>
        </w:rPr>
        <w:t>as</w:t>
      </w:r>
      <w:r w:rsidRPr="001E60C6">
        <w:rPr>
          <w:rFonts w:ascii="Calibri" w:hAnsi="Calibri"/>
          <w:color w:val="231F20"/>
          <w:spacing w:val="-3"/>
        </w:rPr>
        <w:t xml:space="preserve"> </w:t>
      </w:r>
      <w:r w:rsidRPr="001E60C6">
        <w:rPr>
          <w:rFonts w:ascii="Calibri" w:hAnsi="Calibri"/>
          <w:color w:val="231F20"/>
        </w:rPr>
        <w:t>may</w:t>
      </w:r>
      <w:r w:rsidRPr="001E60C6">
        <w:rPr>
          <w:rFonts w:ascii="Calibri" w:hAnsi="Calibri"/>
          <w:color w:val="231F20"/>
          <w:spacing w:val="-3"/>
        </w:rPr>
        <w:t xml:space="preserve"> </w:t>
      </w:r>
      <w:r w:rsidRPr="001E60C6">
        <w:rPr>
          <w:rFonts w:ascii="Calibri" w:hAnsi="Calibri"/>
          <w:color w:val="231F20"/>
        </w:rPr>
        <w:t>be</w:t>
      </w:r>
      <w:r w:rsidRPr="001E60C6">
        <w:rPr>
          <w:rFonts w:ascii="Calibri" w:hAnsi="Calibri"/>
          <w:color w:val="231F20"/>
          <w:spacing w:val="-3"/>
        </w:rPr>
        <w:t xml:space="preserve"> </w:t>
      </w:r>
      <w:r w:rsidRPr="001E60C6">
        <w:rPr>
          <w:rFonts w:ascii="Calibri" w:hAnsi="Calibri"/>
          <w:color w:val="231F20"/>
        </w:rPr>
        <w:t>prescribed,</w:t>
      </w:r>
      <w:r w:rsidRPr="001E60C6">
        <w:rPr>
          <w:rFonts w:ascii="Calibri" w:hAnsi="Calibri"/>
          <w:color w:val="231F20"/>
          <w:spacing w:val="-3"/>
        </w:rPr>
        <w:t xml:space="preserve"> </w:t>
      </w:r>
      <w:r w:rsidRPr="001E60C6">
        <w:rPr>
          <w:rFonts w:ascii="Calibri" w:hAnsi="Calibri"/>
          <w:color w:val="231F20"/>
        </w:rPr>
        <w:t>suitable protective clothing and equipment is provided and maintained;</w:t>
      </w:r>
      <w:r w:rsidRPr="001E60C6">
        <w:rPr>
          <w:rFonts w:ascii="Calibri" w:hAnsi="Calibri"/>
          <w:color w:val="231F20"/>
          <w:spacing w:val="-25"/>
        </w:rPr>
        <w:t xml:space="preserve"> </w:t>
      </w:r>
      <w:r w:rsidRPr="001E60C6">
        <w:rPr>
          <w:rFonts w:ascii="Calibri" w:hAnsi="Calibri"/>
          <w:color w:val="231F20"/>
        </w:rPr>
        <w:t>and</w:t>
      </w:r>
    </w:p>
    <w:p w14:paraId="76CA5E09" w14:textId="77777777" w:rsidR="005C6239" w:rsidRDefault="00A55B5E" w:rsidP="001E60C6">
      <w:pPr>
        <w:pStyle w:val="ListParagraph"/>
        <w:numPr>
          <w:ilvl w:val="0"/>
          <w:numId w:val="3"/>
        </w:numPr>
        <w:tabs>
          <w:tab w:val="left" w:pos="464"/>
        </w:tabs>
        <w:spacing w:line="280" w:lineRule="auto"/>
        <w:ind w:right="288"/>
        <w:jc w:val="both"/>
      </w:pPr>
      <w:r w:rsidRPr="001E60C6">
        <w:rPr>
          <w:rFonts w:ascii="Calibri" w:hAnsi="Calibri"/>
          <w:color w:val="231F20"/>
        </w:rPr>
        <w:t xml:space="preserve">The services of competent personnel are obtained where necessary for the purpose of ensuring the </w:t>
      </w:r>
      <w:r w:rsidRPr="001E60C6">
        <w:rPr>
          <w:rFonts w:ascii="Calibri" w:hAnsi="Calibri"/>
          <w:color w:val="231F20"/>
          <w:spacing w:val="-4"/>
        </w:rPr>
        <w:t>safety,</w:t>
      </w:r>
      <w:r w:rsidRPr="001E60C6">
        <w:rPr>
          <w:rFonts w:ascii="Calibri" w:hAnsi="Calibri"/>
          <w:color w:val="231F20"/>
          <w:spacing w:val="-25"/>
        </w:rPr>
        <w:t xml:space="preserve"> </w:t>
      </w:r>
      <w:r w:rsidRPr="001E60C6">
        <w:rPr>
          <w:rFonts w:ascii="Calibri" w:hAnsi="Calibri"/>
          <w:color w:val="231F20"/>
        </w:rPr>
        <w:t>health and welfare of</w:t>
      </w:r>
      <w:r w:rsidRPr="001E60C6">
        <w:rPr>
          <w:rFonts w:ascii="Calibri" w:hAnsi="Calibri"/>
          <w:color w:val="231F20"/>
          <w:spacing w:val="-15"/>
        </w:rPr>
        <w:t xml:space="preserve"> </w:t>
      </w:r>
      <w:r w:rsidRPr="001E60C6">
        <w:rPr>
          <w:rFonts w:ascii="Calibri" w:hAnsi="Calibri"/>
          <w:color w:val="231F20"/>
        </w:rPr>
        <w:t>employees and students.</w:t>
      </w:r>
    </w:p>
    <w:p w14:paraId="76CA5E0A" w14:textId="77777777" w:rsidR="005C6239" w:rsidRDefault="005C6239">
      <w:pPr>
        <w:pStyle w:val="BodyText"/>
        <w:spacing w:before="55" w:line="264" w:lineRule="auto"/>
        <w:ind w:left="0" w:right="101" w:firstLine="0"/>
        <w:jc w:val="both"/>
        <w:rPr>
          <w:color w:val="231F20"/>
        </w:rPr>
      </w:pPr>
    </w:p>
    <w:p w14:paraId="76CA5E0B" w14:textId="32C212A5" w:rsidR="005C6239" w:rsidRDefault="00A55B5E">
      <w:pPr>
        <w:pStyle w:val="BodyText"/>
        <w:spacing w:before="55" w:line="264" w:lineRule="auto"/>
        <w:ind w:left="103" w:right="101" w:firstLine="0"/>
        <w:jc w:val="both"/>
      </w:pPr>
      <w:r>
        <w:t xml:space="preserve">TU Dublin will allocate the necessary resources (land, infrastructure, buildings, financial, equipment, </w:t>
      </w:r>
      <w:r w:rsidR="00136BDD">
        <w:t xml:space="preserve">staff </w:t>
      </w:r>
      <w:r>
        <w:t>and time) and structures to safeguard employees</w:t>
      </w:r>
      <w:r w:rsidR="00136BDD">
        <w:t>, students</w:t>
      </w:r>
      <w:r>
        <w:t xml:space="preserve"> and all</w:t>
      </w:r>
      <w:r w:rsidR="00136BDD">
        <w:t xml:space="preserve"> other</w:t>
      </w:r>
      <w:r>
        <w:t xml:space="preserve"> campus users against the risks arising from activities in the workplace as far as is reasonably practicable.  </w:t>
      </w:r>
    </w:p>
    <w:p w14:paraId="76CA5E0C" w14:textId="77777777" w:rsidR="005C6239" w:rsidRDefault="00A55B5E">
      <w:pPr>
        <w:pStyle w:val="BodyText"/>
        <w:spacing w:before="55" w:line="264" w:lineRule="auto"/>
        <w:ind w:left="103" w:right="101" w:firstLine="0"/>
        <w:jc w:val="both"/>
      </w:pPr>
      <w:r>
        <w:t>The implementation of the TU Dublin Safety, Health and Welfare Policy depends on the co-operation of staff, students and others. It is the duty of everyone affected by TU Dublin’s activities to understand and comply with the safety, health and welfare policy, protocols and procedures in place at the campus on which they work/study. </w:t>
      </w:r>
      <w:r>
        <w:rPr>
          <w:color w:val="231F20"/>
        </w:rPr>
        <w:t>Each employee is expected to make themselves familiar with the contents of the Safety Statement. In addition, employees and students must also make themselves familiar with their School/Function risk assessments, safety documentation and local safety</w:t>
      </w:r>
      <w:r>
        <w:rPr>
          <w:color w:val="231F20"/>
          <w:spacing w:val="-33"/>
        </w:rPr>
        <w:t xml:space="preserve">   </w:t>
      </w:r>
      <w:r>
        <w:rPr>
          <w:color w:val="231F20"/>
        </w:rPr>
        <w:t xml:space="preserve">arrangements. </w:t>
      </w:r>
      <w:r>
        <w:t>Employees with specific responsibilities for safety, health and welfare must properly delegate these in their absence. </w:t>
      </w:r>
    </w:p>
    <w:p w14:paraId="76CA5E0D" w14:textId="77777777" w:rsidR="005C6239" w:rsidRDefault="005C6239">
      <w:pPr>
        <w:pStyle w:val="BodyText"/>
        <w:ind w:left="142" w:firstLine="0"/>
        <w:jc w:val="both"/>
      </w:pPr>
    </w:p>
    <w:p w14:paraId="76CA5E0E" w14:textId="77777777" w:rsidR="005C6239" w:rsidRDefault="005C6239">
      <w:pPr>
        <w:pStyle w:val="BodyText"/>
        <w:spacing w:before="55" w:line="264" w:lineRule="auto"/>
        <w:ind w:left="0" w:right="101" w:firstLine="0"/>
        <w:jc w:val="both"/>
      </w:pPr>
    </w:p>
    <w:p w14:paraId="76CA5E0F" w14:textId="5245A894" w:rsidR="005C6239" w:rsidRDefault="00A55B5E">
      <w:pPr>
        <w:pStyle w:val="BodyText"/>
        <w:spacing w:before="55" w:line="264" w:lineRule="auto"/>
        <w:ind w:left="103" w:right="101" w:firstLine="0"/>
        <w:jc w:val="both"/>
      </w:pPr>
      <w:r>
        <w:t xml:space="preserve">Systems </w:t>
      </w:r>
      <w:r w:rsidRPr="12CD2A29">
        <w:rPr>
          <w:color w:val="231F20"/>
        </w:rPr>
        <w:t xml:space="preserve">are developed </w:t>
      </w:r>
      <w:r>
        <w:t>and maintained for effective communication of safety, health and welfare information and employees will be consulted on matters relating to safety, health and welfare at work. Employees and others are encouraged to put forward suggestions for improvement to the University Safety Statement.  </w:t>
      </w:r>
    </w:p>
    <w:p w14:paraId="76CA5E10" w14:textId="77777777" w:rsidR="005C6239" w:rsidRDefault="00A55B5E">
      <w:pPr>
        <w:pStyle w:val="BodyText"/>
        <w:spacing w:before="55" w:line="264" w:lineRule="auto"/>
        <w:ind w:left="103" w:right="101"/>
        <w:jc w:val="both"/>
      </w:pPr>
      <w:r>
        <w:t> </w:t>
      </w:r>
    </w:p>
    <w:p w14:paraId="76CA5E11" w14:textId="77777777" w:rsidR="005C6239" w:rsidRDefault="00A55B5E">
      <w:pPr>
        <w:pStyle w:val="BodyText"/>
        <w:spacing w:line="264" w:lineRule="auto"/>
        <w:ind w:right="101"/>
        <w:jc w:val="both"/>
      </w:pPr>
      <w:r>
        <w:t xml:space="preserve">The safety, health and welfare policy will be reviewed annually. </w:t>
      </w:r>
    </w:p>
    <w:p w14:paraId="76CA5E12" w14:textId="77777777" w:rsidR="005C6239" w:rsidRDefault="005C6239">
      <w:pPr>
        <w:spacing w:before="1"/>
        <w:rPr>
          <w:rFonts w:ascii="Calibri" w:eastAsia="Calibri" w:hAnsi="Calibri" w:cs="Calibri"/>
          <w:sz w:val="24"/>
          <w:szCs w:val="24"/>
        </w:rPr>
      </w:pPr>
    </w:p>
    <w:p w14:paraId="76CA5E13" w14:textId="77A97806" w:rsidR="005C6239" w:rsidRDefault="00A55B5E">
      <w:pPr>
        <w:pStyle w:val="Heading4"/>
        <w:jc w:val="both"/>
      </w:pPr>
      <w:r>
        <w:rPr>
          <w:rFonts w:ascii="Calibri" w:hAnsi="Calibri"/>
          <w:color w:val="231F20"/>
        </w:rPr>
        <w:t>Signed:</w:t>
      </w:r>
      <w:r w:rsidR="004548AA">
        <w:rPr>
          <w:rFonts w:ascii="Calibri" w:hAnsi="Calibri"/>
          <w:color w:val="231F20"/>
        </w:rPr>
        <w:t xml:space="preserve"> </w:t>
      </w:r>
    </w:p>
    <w:p w14:paraId="76CA5E14" w14:textId="77777777" w:rsidR="005C6239" w:rsidRDefault="00A55B5E">
      <w:pPr>
        <w:pStyle w:val="BodyText"/>
        <w:tabs>
          <w:tab w:val="left" w:pos="5143"/>
        </w:tabs>
        <w:jc w:val="both"/>
      </w:pPr>
      <w:r>
        <w:rPr>
          <w:color w:val="231F20"/>
        </w:rPr>
        <w:t xml:space="preserve">        </w:t>
      </w:r>
    </w:p>
    <w:p w14:paraId="76CA5E15" w14:textId="30DDBFB9" w:rsidR="005C6239" w:rsidRDefault="00A55B5E">
      <w:pPr>
        <w:spacing w:before="2"/>
        <w:rPr>
          <w:rFonts w:ascii="Calibri" w:eastAsia="Calibri" w:hAnsi="Calibri" w:cs="Calibri"/>
          <w:sz w:val="27"/>
          <w:szCs w:val="27"/>
        </w:rPr>
      </w:pPr>
      <w:r>
        <w:rPr>
          <w:rFonts w:ascii="Calibri" w:eastAsia="Calibri" w:hAnsi="Calibri" w:cs="Calibri"/>
          <w:sz w:val="27"/>
          <w:szCs w:val="27"/>
        </w:rPr>
        <w:t xml:space="preserve"> </w:t>
      </w:r>
      <w:r w:rsidR="004548AA">
        <w:rPr>
          <w:rFonts w:eastAsia="Times New Roman"/>
          <w:noProof/>
        </w:rPr>
        <w:drawing>
          <wp:inline distT="0" distB="0" distL="0" distR="0" wp14:anchorId="4610D946" wp14:editId="080CA579">
            <wp:extent cx="1485900" cy="438150"/>
            <wp:effectExtent l="0" t="0" r="0" b="0"/>
            <wp:docPr id="2146007605" name="Picture 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86490" cy="438324"/>
                    </a:xfrm>
                    <a:prstGeom prst="rect">
                      <a:avLst/>
                    </a:prstGeom>
                    <a:noFill/>
                    <a:ln>
                      <a:noFill/>
                      <a:prstDash/>
                    </a:ln>
                  </pic:spPr>
                </pic:pic>
              </a:graphicData>
            </a:graphic>
          </wp:inline>
        </w:drawing>
      </w:r>
    </w:p>
    <w:p w14:paraId="76CA5E17" w14:textId="4311B0E1" w:rsidR="005C6239" w:rsidRDefault="00A55B5E">
      <w:pPr>
        <w:spacing w:before="2"/>
        <w:rPr>
          <w:rFonts w:ascii="Calibri" w:eastAsia="Calibri" w:hAnsi="Calibri" w:cs="Calibri"/>
          <w:b/>
          <w:sz w:val="24"/>
          <w:szCs w:val="24"/>
        </w:rPr>
      </w:pPr>
      <w:r>
        <w:rPr>
          <w:rFonts w:ascii="Calibri" w:eastAsia="Calibri" w:hAnsi="Calibri" w:cs="Calibri"/>
          <w:b/>
          <w:sz w:val="24"/>
          <w:szCs w:val="24"/>
        </w:rPr>
        <w:t>President, Technological University Dublin</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Date: </w:t>
      </w:r>
      <w:r w:rsidR="00B26998">
        <w:rPr>
          <w:rFonts w:ascii="Calibri" w:eastAsia="Calibri" w:hAnsi="Calibri" w:cs="Calibri"/>
          <w:b/>
          <w:sz w:val="24"/>
          <w:szCs w:val="24"/>
        </w:rPr>
        <w:t>18</w:t>
      </w:r>
      <w:r w:rsidR="00B26998" w:rsidRPr="00B26998">
        <w:rPr>
          <w:rFonts w:ascii="Calibri" w:eastAsia="Calibri" w:hAnsi="Calibri" w:cs="Calibri"/>
          <w:b/>
          <w:sz w:val="24"/>
          <w:szCs w:val="24"/>
          <w:vertAlign w:val="superscript"/>
        </w:rPr>
        <w:t>th</w:t>
      </w:r>
      <w:r w:rsidR="00B26998">
        <w:rPr>
          <w:rFonts w:ascii="Calibri" w:eastAsia="Calibri" w:hAnsi="Calibri" w:cs="Calibri"/>
          <w:b/>
          <w:sz w:val="24"/>
          <w:szCs w:val="24"/>
        </w:rPr>
        <w:t xml:space="preserve"> February 2025</w:t>
      </w:r>
    </w:p>
    <w:p w14:paraId="76CA5E18" w14:textId="77777777" w:rsidR="005C6239" w:rsidRDefault="005C6239">
      <w:pPr>
        <w:spacing w:before="2"/>
        <w:rPr>
          <w:rFonts w:ascii="Calibri" w:eastAsia="Calibri" w:hAnsi="Calibri" w:cs="Calibri"/>
          <w:b/>
          <w:sz w:val="24"/>
          <w:szCs w:val="24"/>
        </w:rPr>
      </w:pPr>
    </w:p>
    <w:p w14:paraId="76CA5E19" w14:textId="77777777" w:rsidR="005C6239" w:rsidRDefault="005C6239">
      <w:pPr>
        <w:spacing w:before="2"/>
        <w:rPr>
          <w:rFonts w:ascii="Calibri" w:eastAsia="Calibri" w:hAnsi="Calibri" w:cs="Calibri"/>
          <w:b/>
          <w:sz w:val="24"/>
          <w:szCs w:val="24"/>
        </w:rPr>
      </w:pPr>
    </w:p>
    <w:p w14:paraId="76CA5E1B" w14:textId="66EF71E7" w:rsidR="005C6239" w:rsidRDefault="005C6239">
      <w:pPr>
        <w:spacing w:before="2"/>
        <w:rPr>
          <w:rFonts w:ascii="Calibri" w:eastAsia="Calibri" w:hAnsi="Calibri" w:cs="Calibri"/>
          <w:b/>
          <w:sz w:val="24"/>
          <w:szCs w:val="24"/>
        </w:rPr>
      </w:pPr>
    </w:p>
    <w:p w14:paraId="76CA5E1C" w14:textId="77777777" w:rsidR="005C6239" w:rsidRDefault="005C6239"/>
    <w:sectPr w:rsidR="005C6239" w:rsidSect="001E60C6">
      <w:headerReference w:type="default" r:id="rId12"/>
      <w:footerReference w:type="default" r:id="rId13"/>
      <w:pgSz w:w="12240" w:h="15840"/>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0B199" w14:textId="77777777" w:rsidR="003F66FD" w:rsidRDefault="003F66FD">
      <w:r>
        <w:separator/>
      </w:r>
    </w:p>
  </w:endnote>
  <w:endnote w:type="continuationSeparator" w:id="0">
    <w:p w14:paraId="4C7EF732" w14:textId="77777777" w:rsidR="003F66FD" w:rsidRDefault="003F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5DF4" w14:textId="10083DD0" w:rsidR="00CB68CD" w:rsidRDefault="00CB68CD" w:rsidP="26B9588E">
    <w:pPr>
      <w:pStyle w:val="ListParagraph"/>
      <w:numPr>
        <w:ilvl w:val="0"/>
        <w:numId w:val="2"/>
      </w:numPr>
      <w:tabs>
        <w:tab w:val="left" w:pos="966"/>
      </w:tabs>
      <w:spacing w:line="280" w:lineRule="auto"/>
      <w:ind w:right="314"/>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F16AB" w14:textId="77777777" w:rsidR="003F66FD" w:rsidRDefault="003F66FD">
      <w:r>
        <w:rPr>
          <w:color w:val="000000"/>
        </w:rPr>
        <w:separator/>
      </w:r>
    </w:p>
  </w:footnote>
  <w:footnote w:type="continuationSeparator" w:id="0">
    <w:p w14:paraId="5F7120FC" w14:textId="77777777" w:rsidR="003F66FD" w:rsidRDefault="003F6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5DF2" w14:textId="3BF15EAC" w:rsidR="00CB68CD" w:rsidRDefault="26B9588E" w:rsidP="26B9588E">
    <w:pPr>
      <w:spacing w:line="264" w:lineRule="auto"/>
      <w:ind w:left="103" w:right="99"/>
      <w:jc w:val="both"/>
    </w:pPr>
    <w:r w:rsidRPr="26B9588E">
      <w:rPr>
        <w:i/>
        <w:iCs/>
        <w:sz w:val="18"/>
        <w:szCs w:val="18"/>
      </w:rPr>
      <w:t>SHW Policy2025</w:t>
    </w:r>
    <w:r w:rsidR="00A55B5E">
      <w:rPr>
        <w:i/>
        <w:iCs/>
        <w:sz w:val="18"/>
        <w:szCs w:val="18"/>
      </w:rPr>
      <w:tab/>
    </w:r>
    <w:r w:rsidRPr="26B9588E">
      <w:rPr>
        <w:i/>
        <w:iCs/>
        <w:sz w:val="18"/>
        <w:szCs w:val="18"/>
      </w:rPr>
      <w:t>V</w:t>
    </w:r>
    <w:r w:rsidR="00DD66A5">
      <w:rPr>
        <w:i/>
        <w:iCs/>
        <w:sz w:val="18"/>
        <w:szCs w:val="18"/>
      </w:rPr>
      <w:t>2</w:t>
    </w:r>
    <w:r w:rsidR="00A55B5E">
      <w:rPr>
        <w:i/>
        <w:iCs/>
        <w:sz w:val="18"/>
        <w:szCs w:val="18"/>
      </w:rPr>
      <w:tab/>
    </w:r>
    <w:r w:rsidR="00DD66A5">
      <w:rPr>
        <w:i/>
        <w:iCs/>
        <w:sz w:val="18"/>
        <w:szCs w:val="18"/>
      </w:rP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20DB7"/>
    <w:multiLevelType w:val="multilevel"/>
    <w:tmpl w:val="744C1530"/>
    <w:lvl w:ilvl="0">
      <w:start w:val="1"/>
      <w:numFmt w:val="lowerRoman"/>
      <w:lvlText w:val="%1."/>
      <w:lvlJc w:val="right"/>
      <w:pPr>
        <w:ind w:left="469" w:hanging="360"/>
      </w:pPr>
      <w:rPr>
        <w:b/>
        <w:bCs/>
        <w:color w:val="auto"/>
        <w:spacing w:val="-4"/>
        <w:w w:val="99"/>
        <w:sz w:val="22"/>
        <w:szCs w:val="22"/>
      </w:rPr>
    </w:lvl>
    <w:lvl w:ilvl="1">
      <w:numFmt w:val="bullet"/>
      <w:lvlText w:val="•"/>
      <w:lvlJc w:val="left"/>
      <w:pPr>
        <w:ind w:left="743" w:hanging="360"/>
      </w:pPr>
      <w:rPr>
        <w:rFonts w:ascii="Calibri" w:eastAsia="Calibri" w:hAnsi="Calibri"/>
        <w:b/>
        <w:bCs/>
        <w:color w:val="1096D3"/>
        <w:spacing w:val="-6"/>
        <w:w w:val="99"/>
        <w:sz w:val="22"/>
        <w:szCs w:val="22"/>
      </w:rPr>
    </w:lvl>
    <w:lvl w:ilvl="2">
      <w:numFmt w:val="bullet"/>
      <w:lvlText w:val="•"/>
      <w:lvlJc w:val="left"/>
      <w:pPr>
        <w:ind w:left="1867" w:hanging="360"/>
      </w:pPr>
    </w:lvl>
    <w:lvl w:ilvl="3">
      <w:numFmt w:val="bullet"/>
      <w:lvlText w:val="•"/>
      <w:lvlJc w:val="left"/>
      <w:pPr>
        <w:ind w:left="2994" w:hanging="360"/>
      </w:pPr>
    </w:lvl>
    <w:lvl w:ilvl="4">
      <w:numFmt w:val="bullet"/>
      <w:lvlText w:val="•"/>
      <w:lvlJc w:val="left"/>
      <w:pPr>
        <w:ind w:left="4121" w:hanging="360"/>
      </w:pPr>
    </w:lvl>
    <w:lvl w:ilvl="5">
      <w:numFmt w:val="bullet"/>
      <w:lvlText w:val="•"/>
      <w:lvlJc w:val="left"/>
      <w:pPr>
        <w:ind w:left="5249" w:hanging="360"/>
      </w:pPr>
    </w:lvl>
    <w:lvl w:ilvl="6">
      <w:numFmt w:val="bullet"/>
      <w:lvlText w:val="•"/>
      <w:lvlJc w:val="left"/>
      <w:pPr>
        <w:ind w:left="6376" w:hanging="360"/>
      </w:pPr>
    </w:lvl>
    <w:lvl w:ilvl="7">
      <w:numFmt w:val="bullet"/>
      <w:lvlText w:val="•"/>
      <w:lvlJc w:val="left"/>
      <w:pPr>
        <w:ind w:left="7503" w:hanging="360"/>
      </w:pPr>
    </w:lvl>
    <w:lvl w:ilvl="8">
      <w:numFmt w:val="bullet"/>
      <w:lvlText w:val="•"/>
      <w:lvlJc w:val="left"/>
      <w:pPr>
        <w:ind w:left="8630" w:hanging="360"/>
      </w:pPr>
    </w:lvl>
  </w:abstractNum>
  <w:abstractNum w:abstractNumId="1" w15:restartNumberingAfterBreak="0">
    <w:nsid w:val="104A1C98"/>
    <w:multiLevelType w:val="multilevel"/>
    <w:tmpl w:val="744C1530"/>
    <w:lvl w:ilvl="0">
      <w:start w:val="1"/>
      <w:numFmt w:val="lowerRoman"/>
      <w:lvlText w:val="%1."/>
      <w:lvlJc w:val="right"/>
      <w:pPr>
        <w:ind w:left="469" w:hanging="360"/>
      </w:pPr>
      <w:rPr>
        <w:b/>
        <w:bCs/>
        <w:color w:val="auto"/>
        <w:spacing w:val="-4"/>
        <w:w w:val="99"/>
        <w:sz w:val="22"/>
        <w:szCs w:val="22"/>
      </w:rPr>
    </w:lvl>
    <w:lvl w:ilvl="1">
      <w:numFmt w:val="bullet"/>
      <w:lvlText w:val="•"/>
      <w:lvlJc w:val="left"/>
      <w:pPr>
        <w:ind w:left="743" w:hanging="360"/>
      </w:pPr>
      <w:rPr>
        <w:rFonts w:ascii="Calibri" w:eastAsia="Calibri" w:hAnsi="Calibri"/>
        <w:b/>
        <w:bCs/>
        <w:color w:val="1096D3"/>
        <w:spacing w:val="-6"/>
        <w:w w:val="99"/>
        <w:sz w:val="22"/>
        <w:szCs w:val="22"/>
      </w:rPr>
    </w:lvl>
    <w:lvl w:ilvl="2">
      <w:numFmt w:val="bullet"/>
      <w:lvlText w:val="•"/>
      <w:lvlJc w:val="left"/>
      <w:pPr>
        <w:ind w:left="1867" w:hanging="360"/>
      </w:pPr>
    </w:lvl>
    <w:lvl w:ilvl="3">
      <w:numFmt w:val="bullet"/>
      <w:lvlText w:val="•"/>
      <w:lvlJc w:val="left"/>
      <w:pPr>
        <w:ind w:left="2994" w:hanging="360"/>
      </w:pPr>
    </w:lvl>
    <w:lvl w:ilvl="4">
      <w:numFmt w:val="bullet"/>
      <w:lvlText w:val="•"/>
      <w:lvlJc w:val="left"/>
      <w:pPr>
        <w:ind w:left="4121" w:hanging="360"/>
      </w:pPr>
    </w:lvl>
    <w:lvl w:ilvl="5">
      <w:numFmt w:val="bullet"/>
      <w:lvlText w:val="•"/>
      <w:lvlJc w:val="left"/>
      <w:pPr>
        <w:ind w:left="5249" w:hanging="360"/>
      </w:pPr>
    </w:lvl>
    <w:lvl w:ilvl="6">
      <w:numFmt w:val="bullet"/>
      <w:lvlText w:val="•"/>
      <w:lvlJc w:val="left"/>
      <w:pPr>
        <w:ind w:left="6376" w:hanging="360"/>
      </w:pPr>
    </w:lvl>
    <w:lvl w:ilvl="7">
      <w:numFmt w:val="bullet"/>
      <w:lvlText w:val="•"/>
      <w:lvlJc w:val="left"/>
      <w:pPr>
        <w:ind w:left="7503" w:hanging="360"/>
      </w:pPr>
    </w:lvl>
    <w:lvl w:ilvl="8">
      <w:numFmt w:val="bullet"/>
      <w:lvlText w:val="•"/>
      <w:lvlJc w:val="left"/>
      <w:pPr>
        <w:ind w:left="8630" w:hanging="360"/>
      </w:pPr>
    </w:lvl>
  </w:abstractNum>
  <w:abstractNum w:abstractNumId="2" w15:restartNumberingAfterBreak="0">
    <w:nsid w:val="604C08AC"/>
    <w:multiLevelType w:val="multilevel"/>
    <w:tmpl w:val="744C1530"/>
    <w:lvl w:ilvl="0">
      <w:start w:val="1"/>
      <w:numFmt w:val="lowerRoman"/>
      <w:lvlText w:val="%1."/>
      <w:lvlJc w:val="right"/>
      <w:pPr>
        <w:ind w:left="469" w:hanging="360"/>
      </w:pPr>
      <w:rPr>
        <w:b/>
        <w:bCs/>
        <w:color w:val="auto"/>
        <w:spacing w:val="-4"/>
        <w:w w:val="99"/>
        <w:sz w:val="22"/>
        <w:szCs w:val="22"/>
      </w:rPr>
    </w:lvl>
    <w:lvl w:ilvl="1">
      <w:numFmt w:val="bullet"/>
      <w:lvlText w:val="•"/>
      <w:lvlJc w:val="left"/>
      <w:pPr>
        <w:ind w:left="743" w:hanging="360"/>
      </w:pPr>
      <w:rPr>
        <w:rFonts w:ascii="Calibri" w:eastAsia="Calibri" w:hAnsi="Calibri"/>
        <w:b/>
        <w:bCs/>
        <w:color w:val="1096D3"/>
        <w:spacing w:val="-6"/>
        <w:w w:val="99"/>
        <w:sz w:val="22"/>
        <w:szCs w:val="22"/>
      </w:rPr>
    </w:lvl>
    <w:lvl w:ilvl="2">
      <w:numFmt w:val="bullet"/>
      <w:lvlText w:val="•"/>
      <w:lvlJc w:val="left"/>
      <w:pPr>
        <w:ind w:left="1867" w:hanging="360"/>
      </w:pPr>
    </w:lvl>
    <w:lvl w:ilvl="3">
      <w:numFmt w:val="bullet"/>
      <w:lvlText w:val="•"/>
      <w:lvlJc w:val="left"/>
      <w:pPr>
        <w:ind w:left="2994" w:hanging="360"/>
      </w:pPr>
    </w:lvl>
    <w:lvl w:ilvl="4">
      <w:numFmt w:val="bullet"/>
      <w:lvlText w:val="•"/>
      <w:lvlJc w:val="left"/>
      <w:pPr>
        <w:ind w:left="4121" w:hanging="360"/>
      </w:pPr>
    </w:lvl>
    <w:lvl w:ilvl="5">
      <w:numFmt w:val="bullet"/>
      <w:lvlText w:val="•"/>
      <w:lvlJc w:val="left"/>
      <w:pPr>
        <w:ind w:left="5249" w:hanging="360"/>
      </w:pPr>
    </w:lvl>
    <w:lvl w:ilvl="6">
      <w:numFmt w:val="bullet"/>
      <w:lvlText w:val="•"/>
      <w:lvlJc w:val="left"/>
      <w:pPr>
        <w:ind w:left="6376" w:hanging="360"/>
      </w:pPr>
    </w:lvl>
    <w:lvl w:ilvl="7">
      <w:numFmt w:val="bullet"/>
      <w:lvlText w:val="•"/>
      <w:lvlJc w:val="left"/>
      <w:pPr>
        <w:ind w:left="7503" w:hanging="360"/>
      </w:pPr>
    </w:lvl>
    <w:lvl w:ilvl="8">
      <w:numFmt w:val="bullet"/>
      <w:lvlText w:val="•"/>
      <w:lvlJc w:val="left"/>
      <w:pPr>
        <w:ind w:left="863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39"/>
    <w:rsid w:val="00136BDD"/>
    <w:rsid w:val="001A3D4F"/>
    <w:rsid w:val="001E60C6"/>
    <w:rsid w:val="002B707E"/>
    <w:rsid w:val="003F66FD"/>
    <w:rsid w:val="004548AA"/>
    <w:rsid w:val="005C6239"/>
    <w:rsid w:val="006B4AAE"/>
    <w:rsid w:val="00763936"/>
    <w:rsid w:val="007C5F87"/>
    <w:rsid w:val="0082611E"/>
    <w:rsid w:val="008B0ADF"/>
    <w:rsid w:val="009663EB"/>
    <w:rsid w:val="00972E34"/>
    <w:rsid w:val="009B16C9"/>
    <w:rsid w:val="009B4DD9"/>
    <w:rsid w:val="00A55B5E"/>
    <w:rsid w:val="00B26998"/>
    <w:rsid w:val="00C85FAE"/>
    <w:rsid w:val="00CB68CD"/>
    <w:rsid w:val="00D01743"/>
    <w:rsid w:val="00DD66A5"/>
    <w:rsid w:val="00F805B2"/>
    <w:rsid w:val="12CD2A29"/>
    <w:rsid w:val="26B9588E"/>
    <w:rsid w:val="289226FA"/>
    <w:rsid w:val="298EFE52"/>
    <w:rsid w:val="4327D6B9"/>
    <w:rsid w:val="4390A92E"/>
    <w:rsid w:val="506707B0"/>
    <w:rsid w:val="533788C1"/>
    <w:rsid w:val="7407E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A5DEA"/>
  <w15:docId w15:val="{D49979E4-055F-4212-B722-AD6C1856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kern w:val="3"/>
        <w:sz w:val="22"/>
        <w:szCs w:val="22"/>
        <w:lang w:val="en-IE" w:eastAsia="en-US" w:bidi="ar-SA"/>
      </w:rPr>
    </w:rPrDefault>
    <w:pPrDefault>
      <w:pPr>
        <w:autoSpaceDN w:val="0"/>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spacing w:after="0" w:line="240" w:lineRule="auto"/>
    </w:pPr>
    <w:rPr>
      <w:kern w:val="0"/>
    </w:rPr>
  </w:style>
  <w:style w:type="paragraph" w:styleId="Heading1">
    <w:name w:val="heading 1"/>
    <w:basedOn w:val="Normal"/>
    <w:next w:val="Normal"/>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pPr>
      <w:keepNext/>
      <w:keepLines/>
      <w:spacing w:before="160" w:after="80"/>
      <w:outlineLvl w:val="2"/>
    </w:pPr>
    <w:rPr>
      <w:rFonts w:eastAsia="Times New Roman"/>
      <w:color w:val="0F4761"/>
      <w:sz w:val="28"/>
      <w:szCs w:val="28"/>
    </w:rPr>
  </w:style>
  <w:style w:type="paragraph" w:styleId="Heading4">
    <w:name w:val="heading 4"/>
    <w:basedOn w:val="Normal"/>
    <w:next w:val="Normal"/>
    <w:pPr>
      <w:keepNext/>
      <w:keepLines/>
      <w:spacing w:before="80" w:after="40"/>
      <w:outlineLvl w:val="3"/>
    </w:pPr>
    <w:rPr>
      <w:rFonts w:eastAsia="Times New Roman"/>
      <w:i/>
      <w:iCs/>
      <w:color w:val="0F4761"/>
    </w:rPr>
  </w:style>
  <w:style w:type="paragraph" w:styleId="Heading5">
    <w:name w:val="heading 5"/>
    <w:basedOn w:val="Normal"/>
    <w:next w:val="Normal"/>
    <w:pPr>
      <w:keepNext/>
      <w:keepLines/>
      <w:spacing w:before="80" w:after="40"/>
      <w:outlineLvl w:val="4"/>
    </w:pPr>
    <w:rPr>
      <w:rFonts w:eastAsia="Times New Roman"/>
      <w:color w:val="0F4761"/>
    </w:rPr>
  </w:style>
  <w:style w:type="paragraph" w:styleId="Heading6">
    <w:name w:val="heading 6"/>
    <w:basedOn w:val="Normal"/>
    <w:next w:val="Normal"/>
    <w:pPr>
      <w:keepNext/>
      <w:keepLines/>
      <w:spacing w:before="40"/>
      <w:outlineLvl w:val="5"/>
    </w:pPr>
    <w:rPr>
      <w:rFonts w:eastAsia="Times New Roman"/>
      <w:i/>
      <w:iCs/>
      <w:color w:val="595959"/>
    </w:rPr>
  </w:style>
  <w:style w:type="paragraph" w:styleId="Heading7">
    <w:name w:val="heading 7"/>
    <w:basedOn w:val="Normal"/>
    <w:next w:val="Normal"/>
    <w:pPr>
      <w:keepNext/>
      <w:keepLines/>
      <w:spacing w:before="40"/>
      <w:outlineLvl w:val="6"/>
    </w:pPr>
    <w:rPr>
      <w:rFonts w:eastAsia="Times New Roman"/>
      <w:color w:val="595959"/>
    </w:rPr>
  </w:style>
  <w:style w:type="paragraph" w:styleId="Heading8">
    <w:name w:val="heading 8"/>
    <w:basedOn w:val="Normal"/>
    <w:next w:val="Normal"/>
    <w:pPr>
      <w:keepNext/>
      <w:keepLines/>
      <w:outlineLvl w:val="7"/>
    </w:pPr>
    <w:rPr>
      <w:rFonts w:eastAsia="Times New Roman"/>
      <w:i/>
      <w:iCs/>
      <w:color w:val="272727"/>
    </w:rPr>
  </w:style>
  <w:style w:type="paragraph" w:styleId="Heading9">
    <w:name w:val="heading 9"/>
    <w:basedOn w:val="Normal"/>
    <w:next w:val="Normal"/>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pPr>
      <w:spacing w:after="80"/>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BodyText">
    <w:name w:val="Body Text"/>
    <w:basedOn w:val="Normal"/>
    <w:pPr>
      <w:ind w:left="463" w:hanging="360"/>
    </w:pPr>
    <w:rPr>
      <w:rFonts w:ascii="Calibri" w:eastAsia="Calibri" w:hAnsi="Calibri"/>
    </w:rPr>
  </w:style>
  <w:style w:type="character" w:customStyle="1" w:styleId="BodyTextChar">
    <w:name w:val="Body Text Char"/>
    <w:basedOn w:val="DefaultParagraphFont"/>
    <w:rPr>
      <w:rFonts w:ascii="Calibri" w:eastAsia="Calibri" w:hAnsi="Calibri"/>
      <w:kern w:val="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kern w:val="0"/>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kern w:val="0"/>
    </w:rPr>
  </w:style>
  <w:style w:type="paragraph" w:styleId="BalloonText">
    <w:name w:val="Balloon Text"/>
    <w:basedOn w:val="Normal"/>
    <w:link w:val="BalloonTextChar"/>
    <w:uiPriority w:val="99"/>
    <w:semiHidden/>
    <w:unhideWhenUsed/>
    <w:rsid w:val="001E60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0C6"/>
    <w:rPr>
      <w:rFonts w:ascii="Segoe UI" w:hAnsi="Segoe UI" w:cs="Segoe UI"/>
      <w:kern w:val="0"/>
      <w:sz w:val="18"/>
      <w:szCs w:val="18"/>
    </w:rPr>
  </w:style>
  <w:style w:type="character" w:styleId="CommentReference">
    <w:name w:val="annotation reference"/>
    <w:basedOn w:val="DefaultParagraphFont"/>
    <w:uiPriority w:val="99"/>
    <w:semiHidden/>
    <w:unhideWhenUsed/>
    <w:rsid w:val="00136BDD"/>
    <w:rPr>
      <w:sz w:val="16"/>
      <w:szCs w:val="16"/>
    </w:rPr>
  </w:style>
  <w:style w:type="paragraph" w:styleId="CommentText">
    <w:name w:val="annotation text"/>
    <w:basedOn w:val="Normal"/>
    <w:link w:val="CommentTextChar"/>
    <w:uiPriority w:val="99"/>
    <w:semiHidden/>
    <w:unhideWhenUsed/>
    <w:rsid w:val="00136BDD"/>
    <w:rPr>
      <w:sz w:val="20"/>
      <w:szCs w:val="20"/>
    </w:rPr>
  </w:style>
  <w:style w:type="character" w:customStyle="1" w:styleId="CommentTextChar">
    <w:name w:val="Comment Text Char"/>
    <w:basedOn w:val="DefaultParagraphFont"/>
    <w:link w:val="CommentText"/>
    <w:uiPriority w:val="99"/>
    <w:semiHidden/>
    <w:rsid w:val="00136BDD"/>
    <w:rPr>
      <w:kern w:val="0"/>
      <w:sz w:val="20"/>
      <w:szCs w:val="20"/>
    </w:rPr>
  </w:style>
  <w:style w:type="paragraph" w:styleId="CommentSubject">
    <w:name w:val="annotation subject"/>
    <w:basedOn w:val="CommentText"/>
    <w:next w:val="CommentText"/>
    <w:link w:val="CommentSubjectChar"/>
    <w:uiPriority w:val="99"/>
    <w:semiHidden/>
    <w:unhideWhenUsed/>
    <w:rsid w:val="00136BDD"/>
    <w:rPr>
      <w:b/>
      <w:bCs/>
    </w:rPr>
  </w:style>
  <w:style w:type="character" w:customStyle="1" w:styleId="CommentSubjectChar">
    <w:name w:val="Comment Subject Char"/>
    <w:basedOn w:val="CommentTextChar"/>
    <w:link w:val="CommentSubject"/>
    <w:uiPriority w:val="99"/>
    <w:semiHidden/>
    <w:rsid w:val="00136BDD"/>
    <w:rPr>
      <w:b/>
      <w:bCs/>
      <w:kern w:val="0"/>
      <w:sz w:val="20"/>
      <w:szCs w:val="20"/>
    </w:rPr>
  </w:style>
  <w:style w:type="paragraph" w:styleId="Revision">
    <w:name w:val="Revision"/>
    <w:hidden/>
    <w:uiPriority w:val="99"/>
    <w:semiHidden/>
    <w:rsid w:val="00CB68CD"/>
    <w:pPr>
      <w:autoSpaceDN/>
      <w:spacing w:after="0" w:line="240" w:lineRule="auto"/>
    </w:pPr>
    <w:rPr>
      <w:kern w:val="0"/>
    </w:rPr>
  </w:style>
  <w:style w:type="paragraph" w:styleId="NoSpacing">
    <w:name w:val="No Spacing"/>
    <w:uiPriority w:val="1"/>
    <w:qFormat/>
    <w:rsid w:val="4390A92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636F4E61405499C0C5C62760FFC38" ma:contentTypeVersion="13" ma:contentTypeDescription="Create a new document." ma:contentTypeScope="" ma:versionID="9bdd12d44afde69283860c4a6f5d22da">
  <xsd:schema xmlns:xsd="http://www.w3.org/2001/XMLSchema" xmlns:xs="http://www.w3.org/2001/XMLSchema" xmlns:p="http://schemas.microsoft.com/office/2006/metadata/properties" xmlns:ns2="a96f7d5d-dec5-408f-ba75-176b3d19e59f" xmlns:ns3="c0cbc8e8-99c3-4dd1-86f0-003ead955662" targetNamespace="http://schemas.microsoft.com/office/2006/metadata/properties" ma:root="true" ma:fieldsID="9f1534935aeb1c63eb8e68ba72361b5d" ns2:_="" ns3:_="">
    <xsd:import namespace="a96f7d5d-dec5-408f-ba75-176b3d19e59f"/>
    <xsd:import namespace="c0cbc8e8-99c3-4dd1-86f0-003ead9556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f7d5d-dec5-408f-ba75-176b3d19e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bc8e8-99c3-4dd1-86f0-003ead9556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c2d2c7c-d8e1-43be-8079-3e385858e532}" ma:internalName="TaxCatchAll" ma:showField="CatchAllData" ma:web="c0cbc8e8-99c3-4dd1-86f0-003ead955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6f7d5d-dec5-408f-ba75-176b3d19e59f">
      <Terms xmlns="http://schemas.microsoft.com/office/infopath/2007/PartnerControls"/>
    </lcf76f155ced4ddcb4097134ff3c332f>
    <TaxCatchAll xmlns="c0cbc8e8-99c3-4dd1-86f0-003ead9556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ADE39-8EAA-4458-8EBF-C3819252FC90}">
  <ds:schemaRefs>
    <ds:schemaRef ds:uri="http://schemas.microsoft.com/sharepoint/v3/contenttype/forms"/>
  </ds:schemaRefs>
</ds:datastoreItem>
</file>

<file path=customXml/itemProps2.xml><?xml version="1.0" encoding="utf-8"?>
<ds:datastoreItem xmlns:ds="http://schemas.openxmlformats.org/officeDocument/2006/customXml" ds:itemID="{0BD1D02F-AC43-4DC7-8B2A-98B203F72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f7d5d-dec5-408f-ba75-176b3d19e59f"/>
    <ds:schemaRef ds:uri="c0cbc8e8-99c3-4dd1-86f0-003ead955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15995-AB3A-46F0-A096-1511C5A0EFFC}">
  <ds:schemaRefs>
    <ds:schemaRef ds:uri="http://schemas.microsoft.com/office/2006/metadata/properties"/>
    <ds:schemaRef ds:uri="http://schemas.microsoft.com/office/infopath/2007/PartnerControls"/>
    <ds:schemaRef ds:uri="a96f7d5d-dec5-408f-ba75-176b3d19e59f"/>
    <ds:schemaRef ds:uri="c0cbc8e8-99c3-4dd1-86f0-003ead955662"/>
  </ds:schemaRefs>
</ds:datastoreItem>
</file>

<file path=customXml/itemProps4.xml><?xml version="1.0" encoding="utf-8"?>
<ds:datastoreItem xmlns:ds="http://schemas.openxmlformats.org/officeDocument/2006/customXml" ds:itemID="{3784DA94-BE3A-4512-8482-6DEE0715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Niland</dc:creator>
  <dc:description/>
  <cp:lastModifiedBy>Sinead Collins</cp:lastModifiedBy>
  <cp:revision>3</cp:revision>
  <dcterms:created xsi:type="dcterms:W3CDTF">2025-02-20T16:12:00Z</dcterms:created>
  <dcterms:modified xsi:type="dcterms:W3CDTF">2025-02-20T16:17:00Z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0x010100E61636F4E61405499C0C5C62760FFC38</vt:lpwstr>
  </property>
  <property fmtid="{D5CDD505-2E9C-101B-9397-08002B2CF9AE}" pid="3" name="MediaServiceImageTags">
    <vt:lpwstr/>
  </property>
</Properties>
</file>