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7B69" w14:textId="77777777" w:rsidR="00DE0ECE" w:rsidRDefault="00DE0ECE">
      <w:pPr>
        <w:pStyle w:val="BodyText"/>
        <w:rPr>
          <w:rFonts w:ascii="Times New Roman"/>
          <w:sz w:val="20"/>
        </w:rPr>
      </w:pPr>
    </w:p>
    <w:p w14:paraId="0AA7E7C2" w14:textId="7551D745" w:rsidR="00013A6D" w:rsidRDefault="00A635D9">
      <w:pPr>
        <w:pStyle w:val="BodyText"/>
        <w:rPr>
          <w:rFonts w:ascii="Times New Roman"/>
          <w:sz w:val="20"/>
        </w:rPr>
      </w:pPr>
      <w:r>
        <w:rPr>
          <w:noProof/>
          <w:lang w:val="en-GB" w:eastAsia="en-GB"/>
        </w:rPr>
        <w:drawing>
          <wp:anchor distT="0" distB="0" distL="0" distR="0" simplePos="0" relativeHeight="487182848" behindDoc="1" locked="0" layoutInCell="1" allowOverlap="1" wp14:anchorId="2FB9A6B9" wp14:editId="003DD596">
            <wp:simplePos x="0" y="0"/>
            <wp:positionH relativeFrom="page">
              <wp:posOffset>0</wp:posOffset>
            </wp:positionH>
            <wp:positionV relativeFrom="page">
              <wp:posOffset>10807</wp:posOffset>
            </wp:positionV>
            <wp:extent cx="7538720" cy="106831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538720" cy="10683100"/>
                    </a:xfrm>
                    <a:prstGeom prst="rect">
                      <a:avLst/>
                    </a:prstGeom>
                  </pic:spPr>
                </pic:pic>
              </a:graphicData>
            </a:graphic>
          </wp:anchor>
        </w:drawing>
      </w:r>
    </w:p>
    <w:p w14:paraId="6672C123" w14:textId="77777777" w:rsidR="00013A6D" w:rsidRDefault="00013A6D">
      <w:pPr>
        <w:pStyle w:val="BodyText"/>
        <w:rPr>
          <w:rFonts w:ascii="Times New Roman"/>
          <w:sz w:val="20"/>
        </w:rPr>
      </w:pPr>
    </w:p>
    <w:p w14:paraId="5B683660" w14:textId="77777777" w:rsidR="00013A6D" w:rsidRDefault="00013A6D">
      <w:pPr>
        <w:pStyle w:val="BodyText"/>
        <w:rPr>
          <w:rFonts w:ascii="Times New Roman"/>
          <w:sz w:val="20"/>
        </w:rPr>
      </w:pPr>
    </w:p>
    <w:p w14:paraId="47FAF8D6" w14:textId="77777777" w:rsidR="00013A6D" w:rsidRDefault="00013A6D">
      <w:pPr>
        <w:pStyle w:val="BodyText"/>
        <w:rPr>
          <w:rFonts w:ascii="Times New Roman"/>
          <w:sz w:val="20"/>
        </w:rPr>
      </w:pPr>
    </w:p>
    <w:p w14:paraId="0228FC2B" w14:textId="77777777" w:rsidR="00013A6D" w:rsidRDefault="00013A6D">
      <w:pPr>
        <w:pStyle w:val="BodyText"/>
        <w:rPr>
          <w:rFonts w:ascii="Times New Roman"/>
          <w:sz w:val="20"/>
        </w:rPr>
      </w:pPr>
    </w:p>
    <w:p w14:paraId="795EA99A" w14:textId="77777777" w:rsidR="00013A6D" w:rsidRDefault="00013A6D">
      <w:pPr>
        <w:pStyle w:val="BodyText"/>
        <w:rPr>
          <w:rFonts w:ascii="Times New Roman"/>
          <w:sz w:val="20"/>
        </w:rPr>
      </w:pPr>
    </w:p>
    <w:p w14:paraId="3F9D6AB0" w14:textId="77777777" w:rsidR="00013A6D" w:rsidRDefault="00013A6D">
      <w:pPr>
        <w:pStyle w:val="BodyText"/>
        <w:rPr>
          <w:rFonts w:ascii="Times New Roman"/>
          <w:sz w:val="20"/>
        </w:rPr>
      </w:pPr>
    </w:p>
    <w:p w14:paraId="1512C884" w14:textId="77777777" w:rsidR="00013A6D" w:rsidRDefault="00013A6D">
      <w:pPr>
        <w:pStyle w:val="BodyText"/>
        <w:rPr>
          <w:rFonts w:ascii="Times New Roman"/>
          <w:sz w:val="20"/>
        </w:rPr>
      </w:pPr>
    </w:p>
    <w:p w14:paraId="0CA33CFC" w14:textId="77777777" w:rsidR="00013A6D" w:rsidRDefault="00013A6D">
      <w:pPr>
        <w:pStyle w:val="BodyText"/>
        <w:rPr>
          <w:rFonts w:ascii="Times New Roman"/>
          <w:sz w:val="20"/>
        </w:rPr>
      </w:pPr>
    </w:p>
    <w:p w14:paraId="6D673888" w14:textId="77777777" w:rsidR="00013A6D" w:rsidRDefault="00013A6D">
      <w:pPr>
        <w:pStyle w:val="BodyText"/>
        <w:rPr>
          <w:rFonts w:ascii="Times New Roman"/>
          <w:sz w:val="20"/>
        </w:rPr>
      </w:pPr>
    </w:p>
    <w:p w14:paraId="2BF0A0F5" w14:textId="77777777" w:rsidR="00013A6D" w:rsidRDefault="00013A6D">
      <w:pPr>
        <w:pStyle w:val="BodyText"/>
        <w:rPr>
          <w:rFonts w:ascii="Times New Roman"/>
          <w:sz w:val="20"/>
        </w:rPr>
      </w:pPr>
    </w:p>
    <w:p w14:paraId="495BB20B" w14:textId="77777777" w:rsidR="00013A6D" w:rsidRDefault="00013A6D">
      <w:pPr>
        <w:pStyle w:val="BodyText"/>
        <w:rPr>
          <w:rFonts w:ascii="Times New Roman"/>
          <w:sz w:val="20"/>
        </w:rPr>
      </w:pPr>
    </w:p>
    <w:p w14:paraId="5DCA1E12" w14:textId="77777777" w:rsidR="00013A6D" w:rsidRDefault="00013A6D">
      <w:pPr>
        <w:pStyle w:val="BodyText"/>
        <w:rPr>
          <w:rFonts w:ascii="Times New Roman"/>
          <w:sz w:val="20"/>
        </w:rPr>
      </w:pPr>
    </w:p>
    <w:p w14:paraId="2DF07CB8" w14:textId="77777777" w:rsidR="00013A6D" w:rsidRDefault="00013A6D">
      <w:pPr>
        <w:pStyle w:val="BodyText"/>
        <w:rPr>
          <w:rFonts w:ascii="Times New Roman"/>
          <w:sz w:val="20"/>
        </w:rPr>
      </w:pPr>
    </w:p>
    <w:p w14:paraId="7DED730F" w14:textId="77777777" w:rsidR="00013A6D" w:rsidRDefault="00013A6D">
      <w:pPr>
        <w:pStyle w:val="BodyText"/>
        <w:rPr>
          <w:rFonts w:ascii="Times New Roman"/>
          <w:sz w:val="20"/>
        </w:rPr>
      </w:pPr>
    </w:p>
    <w:p w14:paraId="19640CF3" w14:textId="77777777" w:rsidR="00013A6D" w:rsidRDefault="00013A6D">
      <w:pPr>
        <w:pStyle w:val="BodyText"/>
        <w:rPr>
          <w:rFonts w:ascii="Times New Roman"/>
          <w:sz w:val="20"/>
        </w:rPr>
      </w:pPr>
    </w:p>
    <w:p w14:paraId="2E517B8E" w14:textId="77777777" w:rsidR="00013A6D" w:rsidRDefault="00013A6D">
      <w:pPr>
        <w:pStyle w:val="BodyText"/>
        <w:rPr>
          <w:rFonts w:ascii="Times New Roman"/>
          <w:sz w:val="20"/>
        </w:rPr>
      </w:pPr>
    </w:p>
    <w:p w14:paraId="06FDAFAF" w14:textId="77777777" w:rsidR="00013A6D" w:rsidRDefault="00013A6D">
      <w:pPr>
        <w:pStyle w:val="BodyText"/>
        <w:rPr>
          <w:rFonts w:ascii="Times New Roman"/>
          <w:sz w:val="20"/>
        </w:rPr>
      </w:pPr>
    </w:p>
    <w:p w14:paraId="4D498FC9" w14:textId="77777777" w:rsidR="00013A6D" w:rsidRDefault="00013A6D">
      <w:pPr>
        <w:pStyle w:val="BodyText"/>
        <w:rPr>
          <w:rFonts w:ascii="Times New Roman"/>
          <w:sz w:val="20"/>
        </w:rPr>
      </w:pPr>
    </w:p>
    <w:p w14:paraId="1A1DE93D" w14:textId="77777777" w:rsidR="00013A6D" w:rsidRDefault="00013A6D">
      <w:pPr>
        <w:pStyle w:val="BodyText"/>
        <w:rPr>
          <w:rFonts w:ascii="Times New Roman"/>
          <w:sz w:val="20"/>
        </w:rPr>
      </w:pPr>
    </w:p>
    <w:p w14:paraId="08898D20" w14:textId="77777777" w:rsidR="00013A6D" w:rsidRDefault="00013A6D">
      <w:pPr>
        <w:pStyle w:val="BodyText"/>
        <w:rPr>
          <w:rFonts w:ascii="Times New Roman"/>
          <w:sz w:val="20"/>
        </w:rPr>
      </w:pPr>
    </w:p>
    <w:p w14:paraId="1FF7AE70" w14:textId="77777777" w:rsidR="00013A6D" w:rsidRDefault="00013A6D">
      <w:pPr>
        <w:pStyle w:val="BodyText"/>
        <w:rPr>
          <w:rFonts w:ascii="Times New Roman"/>
          <w:sz w:val="20"/>
        </w:rPr>
      </w:pPr>
    </w:p>
    <w:p w14:paraId="7BEBBFCC" w14:textId="77777777" w:rsidR="00013A6D" w:rsidRDefault="00013A6D">
      <w:pPr>
        <w:pStyle w:val="BodyText"/>
        <w:rPr>
          <w:rFonts w:ascii="Times New Roman"/>
          <w:sz w:val="20"/>
        </w:rPr>
      </w:pPr>
    </w:p>
    <w:p w14:paraId="1E29EF65" w14:textId="77777777" w:rsidR="00013A6D" w:rsidRDefault="00013A6D">
      <w:pPr>
        <w:pStyle w:val="BodyText"/>
        <w:rPr>
          <w:rFonts w:ascii="Times New Roman"/>
          <w:sz w:val="20"/>
        </w:rPr>
      </w:pPr>
    </w:p>
    <w:p w14:paraId="49D1B9F3" w14:textId="77777777" w:rsidR="00013A6D" w:rsidRDefault="00013A6D">
      <w:pPr>
        <w:pStyle w:val="BodyText"/>
        <w:rPr>
          <w:rFonts w:ascii="Times New Roman"/>
          <w:sz w:val="20"/>
        </w:rPr>
      </w:pPr>
    </w:p>
    <w:p w14:paraId="0DD78B54" w14:textId="77777777" w:rsidR="00013A6D" w:rsidRDefault="00013A6D">
      <w:pPr>
        <w:pStyle w:val="BodyText"/>
        <w:rPr>
          <w:rFonts w:ascii="Times New Roman"/>
          <w:sz w:val="20"/>
        </w:rPr>
      </w:pPr>
    </w:p>
    <w:p w14:paraId="2108C625" w14:textId="77777777" w:rsidR="00013A6D" w:rsidRDefault="00013A6D">
      <w:pPr>
        <w:pStyle w:val="BodyText"/>
        <w:rPr>
          <w:rFonts w:ascii="Times New Roman"/>
          <w:sz w:val="20"/>
        </w:rPr>
      </w:pPr>
    </w:p>
    <w:p w14:paraId="68A64EDC" w14:textId="77777777" w:rsidR="00013A6D" w:rsidRDefault="00013A6D">
      <w:pPr>
        <w:pStyle w:val="BodyText"/>
        <w:rPr>
          <w:rFonts w:ascii="Times New Roman"/>
          <w:sz w:val="20"/>
        </w:rPr>
      </w:pPr>
    </w:p>
    <w:p w14:paraId="4F2C2A75" w14:textId="77777777" w:rsidR="00013A6D" w:rsidRDefault="00013A6D">
      <w:pPr>
        <w:pStyle w:val="BodyText"/>
        <w:rPr>
          <w:rFonts w:ascii="Times New Roman"/>
          <w:sz w:val="20"/>
        </w:rPr>
      </w:pPr>
    </w:p>
    <w:p w14:paraId="6C65B0DB" w14:textId="77777777" w:rsidR="00013A6D" w:rsidRDefault="00013A6D">
      <w:pPr>
        <w:pStyle w:val="BodyText"/>
        <w:rPr>
          <w:rFonts w:ascii="Times New Roman"/>
          <w:sz w:val="20"/>
        </w:rPr>
      </w:pPr>
    </w:p>
    <w:p w14:paraId="143EA00C" w14:textId="77777777" w:rsidR="00013A6D" w:rsidRDefault="00013A6D">
      <w:pPr>
        <w:pStyle w:val="BodyText"/>
        <w:rPr>
          <w:rFonts w:ascii="Times New Roman"/>
          <w:sz w:val="29"/>
        </w:rPr>
      </w:pPr>
    </w:p>
    <w:p w14:paraId="418EA1C9" w14:textId="77777777" w:rsidR="00013A6D" w:rsidRDefault="00A635D9">
      <w:pPr>
        <w:pStyle w:val="Title"/>
      </w:pPr>
      <w:r>
        <w:rPr>
          <w:color w:val="2C849B"/>
        </w:rPr>
        <w:t>Protected Disclosures (Whistleblowing)</w:t>
      </w:r>
      <w:r>
        <w:rPr>
          <w:color w:val="2C849B"/>
          <w:spacing w:val="-19"/>
        </w:rPr>
        <w:t xml:space="preserve"> </w:t>
      </w:r>
      <w:r>
        <w:rPr>
          <w:color w:val="2C849B"/>
        </w:rPr>
        <w:t>Policy</w:t>
      </w:r>
      <w:r>
        <w:rPr>
          <w:color w:val="2C849B"/>
          <w:spacing w:val="-17"/>
        </w:rPr>
        <w:t xml:space="preserve"> </w:t>
      </w:r>
      <w:r>
        <w:rPr>
          <w:color w:val="2C849B"/>
        </w:rPr>
        <w:t xml:space="preserve">and </w:t>
      </w:r>
      <w:r>
        <w:rPr>
          <w:color w:val="2C849B"/>
          <w:spacing w:val="-2"/>
        </w:rPr>
        <w:t>Procedures</w:t>
      </w:r>
    </w:p>
    <w:p w14:paraId="17E1630E" w14:textId="77777777" w:rsidR="00013A6D" w:rsidRDefault="00013A6D">
      <w:pPr>
        <w:sectPr w:rsidR="00013A6D" w:rsidSect="004507DD">
          <w:type w:val="continuous"/>
          <w:pgSz w:w="11900" w:h="16850"/>
          <w:pgMar w:top="1940" w:right="720" w:bottom="280" w:left="700" w:header="720" w:footer="720" w:gutter="0"/>
          <w:cols w:space="720"/>
        </w:sectPr>
      </w:pPr>
    </w:p>
    <w:p w14:paraId="3CA1CB0E" w14:textId="77777777" w:rsidR="00013A6D" w:rsidRDefault="00A635D9">
      <w:pPr>
        <w:spacing w:before="166"/>
        <w:ind w:left="152"/>
        <w:rPr>
          <w:sz w:val="32"/>
        </w:rPr>
      </w:pPr>
      <w:r>
        <w:rPr>
          <w:color w:val="004B6C"/>
          <w:sz w:val="32"/>
        </w:rPr>
        <w:lastRenderedPageBreak/>
        <w:t>Table</w:t>
      </w:r>
      <w:r>
        <w:rPr>
          <w:color w:val="004B6C"/>
          <w:spacing w:val="-5"/>
          <w:sz w:val="32"/>
        </w:rPr>
        <w:t xml:space="preserve"> </w:t>
      </w:r>
      <w:r>
        <w:rPr>
          <w:color w:val="004B6C"/>
          <w:sz w:val="32"/>
        </w:rPr>
        <w:t>of</w:t>
      </w:r>
      <w:r>
        <w:rPr>
          <w:color w:val="004B6C"/>
          <w:spacing w:val="-7"/>
          <w:sz w:val="32"/>
        </w:rPr>
        <w:t xml:space="preserve"> </w:t>
      </w:r>
      <w:r>
        <w:rPr>
          <w:color w:val="004B6C"/>
          <w:spacing w:val="-2"/>
          <w:sz w:val="32"/>
        </w:rPr>
        <w:t>Contents</w:t>
      </w:r>
    </w:p>
    <w:sdt>
      <w:sdtPr>
        <w:rPr>
          <w:rFonts w:ascii="Arial Narrow" w:eastAsia="Arial Narrow" w:hAnsi="Arial Narrow" w:cs="Arial Narrow"/>
          <w:color w:val="auto"/>
          <w:sz w:val="22"/>
          <w:szCs w:val="22"/>
        </w:rPr>
        <w:id w:val="282395184"/>
        <w:docPartObj>
          <w:docPartGallery w:val="Table of Contents"/>
          <w:docPartUnique/>
        </w:docPartObj>
      </w:sdtPr>
      <w:sdtEndPr>
        <w:rPr>
          <w:b/>
          <w:bCs/>
          <w:noProof/>
        </w:rPr>
      </w:sdtEndPr>
      <w:sdtContent>
        <w:p w14:paraId="6D1F0D0F" w14:textId="4462412A" w:rsidR="00C40503" w:rsidRPr="00D036C4" w:rsidRDefault="00C40503">
          <w:pPr>
            <w:pStyle w:val="TOCHeading"/>
            <w:rPr>
              <w:rFonts w:ascii="Arial Narrow" w:hAnsi="Arial Narrow"/>
            </w:rPr>
          </w:pPr>
          <w:r w:rsidRPr="00D036C4">
            <w:rPr>
              <w:rFonts w:ascii="Arial Narrow" w:hAnsi="Arial Narrow"/>
            </w:rPr>
            <w:t>Contents</w:t>
          </w:r>
        </w:p>
        <w:p w14:paraId="37944033" w14:textId="3D97BA18" w:rsidR="00C463D9" w:rsidRPr="004806C9" w:rsidRDefault="00C40503">
          <w:pPr>
            <w:pStyle w:val="TOC1"/>
            <w:tabs>
              <w:tab w:val="left" w:pos="664"/>
              <w:tab w:val="right" w:leader="dot" w:pos="10470"/>
            </w:tabs>
            <w:rPr>
              <w:rFonts w:eastAsiaTheme="minorEastAsia" w:cstheme="minorBidi"/>
              <w:noProof/>
              <w:kern w:val="2"/>
              <w:sz w:val="22"/>
              <w:szCs w:val="22"/>
              <w:lang w:val="en-GB" w:eastAsia="en-GB"/>
              <w14:ligatures w14:val="standardContextual"/>
            </w:rPr>
          </w:pPr>
          <w:r w:rsidRPr="004806C9">
            <w:rPr>
              <w:sz w:val="22"/>
              <w:szCs w:val="22"/>
            </w:rPr>
            <w:fldChar w:fldCharType="begin"/>
          </w:r>
          <w:r w:rsidRPr="004806C9">
            <w:rPr>
              <w:sz w:val="22"/>
              <w:szCs w:val="22"/>
            </w:rPr>
            <w:instrText xml:space="preserve"> TOC \o "1-3" \h \z \u </w:instrText>
          </w:r>
          <w:r w:rsidRPr="004806C9">
            <w:rPr>
              <w:sz w:val="22"/>
              <w:szCs w:val="22"/>
            </w:rPr>
            <w:fldChar w:fldCharType="separate"/>
          </w:r>
          <w:hyperlink w:anchor="_Toc162276908" w:history="1">
            <w:r w:rsidR="00C463D9" w:rsidRPr="004806C9">
              <w:rPr>
                <w:rStyle w:val="Hyperlink"/>
                <w:noProof/>
                <w:w w:val="99"/>
                <w:sz w:val="22"/>
                <w:szCs w:val="22"/>
              </w:rPr>
              <w:t>1.</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14"/>
                <w:sz w:val="22"/>
                <w:szCs w:val="22"/>
              </w:rPr>
              <w:t xml:space="preserve"> </w:t>
            </w:r>
            <w:r w:rsidR="00C463D9" w:rsidRPr="004806C9">
              <w:rPr>
                <w:rStyle w:val="Hyperlink"/>
                <w:noProof/>
                <w:sz w:val="22"/>
                <w:szCs w:val="22"/>
              </w:rPr>
              <w:t>Control</w:t>
            </w:r>
            <w:r w:rsidR="00C463D9" w:rsidRPr="004806C9">
              <w:rPr>
                <w:rStyle w:val="Hyperlink"/>
                <w:noProof/>
                <w:spacing w:val="-10"/>
                <w:sz w:val="22"/>
                <w:szCs w:val="22"/>
              </w:rPr>
              <w:t xml:space="preserve"> </w:t>
            </w:r>
            <w:r w:rsidR="00C463D9" w:rsidRPr="004806C9">
              <w:rPr>
                <w:rStyle w:val="Hyperlink"/>
                <w:noProof/>
                <w:spacing w:val="-2"/>
                <w:sz w:val="22"/>
                <w:szCs w:val="22"/>
              </w:rPr>
              <w:t>Summary</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_Toc162276908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3</w:t>
            </w:r>
            <w:r w:rsidR="00C463D9" w:rsidRPr="004806C9">
              <w:rPr>
                <w:noProof/>
                <w:webHidden/>
                <w:sz w:val="22"/>
                <w:szCs w:val="22"/>
              </w:rPr>
              <w:fldChar w:fldCharType="end"/>
            </w:r>
          </w:hyperlink>
        </w:p>
        <w:p w14:paraId="4D6FBAFE" w14:textId="7FC73FD4"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09" w:history="1">
            <w:r w:rsidR="00C463D9" w:rsidRPr="004806C9">
              <w:rPr>
                <w:rStyle w:val="Hyperlink"/>
                <w:noProof/>
                <w:w w:val="99"/>
                <w:sz w:val="22"/>
                <w:szCs w:val="22"/>
              </w:rPr>
              <w:t>2.</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Introduction</w:t>
            </w:r>
            <w:r w:rsidR="00C463D9" w:rsidRPr="004806C9">
              <w:rPr>
                <w:rStyle w:val="Hyperlink"/>
                <w:noProof/>
                <w:spacing w:val="-7"/>
                <w:sz w:val="22"/>
                <w:szCs w:val="22"/>
              </w:rPr>
              <w:t xml:space="preserve"> </w:t>
            </w:r>
            <w:r w:rsidR="00C463D9" w:rsidRPr="004806C9">
              <w:rPr>
                <w:rStyle w:val="Hyperlink"/>
                <w:noProof/>
                <w:sz w:val="22"/>
                <w:szCs w:val="22"/>
              </w:rPr>
              <w:t>/</w:t>
            </w:r>
            <w:r w:rsidR="00C463D9" w:rsidRPr="004806C9">
              <w:rPr>
                <w:rStyle w:val="Hyperlink"/>
                <w:noProof/>
                <w:spacing w:val="-9"/>
                <w:sz w:val="22"/>
                <w:szCs w:val="22"/>
              </w:rPr>
              <w:t xml:space="preserve"> </w:t>
            </w:r>
            <w:r w:rsidR="00C463D9" w:rsidRPr="004806C9">
              <w:rPr>
                <w:rStyle w:val="Hyperlink"/>
                <w:noProof/>
                <w:sz w:val="22"/>
                <w:szCs w:val="22"/>
              </w:rPr>
              <w:t>Context</w:t>
            </w:r>
            <w:r w:rsidR="00C463D9" w:rsidRPr="004806C9">
              <w:rPr>
                <w:rStyle w:val="Hyperlink"/>
                <w:noProof/>
                <w:spacing w:val="-10"/>
                <w:sz w:val="22"/>
                <w:szCs w:val="22"/>
              </w:rPr>
              <w:t xml:space="preserve"> </w:t>
            </w:r>
            <w:r w:rsidR="00C463D9" w:rsidRPr="004806C9">
              <w:rPr>
                <w:rStyle w:val="Hyperlink"/>
                <w:noProof/>
                <w:sz w:val="22"/>
                <w:szCs w:val="22"/>
              </w:rPr>
              <w:t>/</w:t>
            </w:r>
            <w:r w:rsidR="00C463D9" w:rsidRPr="004806C9">
              <w:rPr>
                <w:rStyle w:val="Hyperlink"/>
                <w:noProof/>
                <w:spacing w:val="-9"/>
                <w:sz w:val="22"/>
                <w:szCs w:val="22"/>
              </w:rPr>
              <w:t xml:space="preserve"> </w:t>
            </w:r>
            <w:r w:rsidR="00C463D9" w:rsidRPr="004806C9">
              <w:rPr>
                <w:rStyle w:val="Hyperlink"/>
                <w:noProof/>
                <w:sz w:val="22"/>
                <w:szCs w:val="22"/>
              </w:rPr>
              <w:t>Policy</w:t>
            </w:r>
            <w:r w:rsidR="00C463D9" w:rsidRPr="004806C9">
              <w:rPr>
                <w:rStyle w:val="Hyperlink"/>
                <w:noProof/>
                <w:spacing w:val="-7"/>
                <w:sz w:val="22"/>
                <w:szCs w:val="22"/>
              </w:rPr>
              <w:t xml:space="preserve"> </w:t>
            </w:r>
            <w:r w:rsidR="00C463D9" w:rsidRPr="004806C9">
              <w:rPr>
                <w:rStyle w:val="Hyperlink"/>
                <w:noProof/>
                <w:spacing w:val="-2"/>
                <w:sz w:val="22"/>
                <w:szCs w:val="22"/>
              </w:rPr>
              <w:t>Statement</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_Toc162276909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3</w:t>
            </w:r>
            <w:r w:rsidR="00C463D9" w:rsidRPr="004806C9">
              <w:rPr>
                <w:noProof/>
                <w:webHidden/>
                <w:sz w:val="22"/>
                <w:szCs w:val="22"/>
              </w:rPr>
              <w:fldChar w:fldCharType="end"/>
            </w:r>
          </w:hyperlink>
        </w:p>
        <w:p w14:paraId="526593A4" w14:textId="494823CA" w:rsidR="00C463D9" w:rsidRPr="00E2799C" w:rsidRDefault="00000000">
          <w:pPr>
            <w:pStyle w:val="TOC3"/>
            <w:tabs>
              <w:tab w:val="left" w:pos="1471"/>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0" w:history="1">
            <w:r w:rsidR="00C463D9" w:rsidRPr="00E2799C">
              <w:rPr>
                <w:rStyle w:val="Hyperlink"/>
                <w:rFonts w:ascii="Arial Narrow" w:hAnsi="Arial Narrow"/>
                <w:noProof/>
                <w:spacing w:val="-1"/>
                <w:sz w:val="22"/>
                <w:szCs w:val="22"/>
              </w:rPr>
              <w:t>2.1</w:t>
            </w:r>
            <w:r w:rsidR="00C463D9" w:rsidRPr="00E2799C">
              <w:rPr>
                <w:rFonts w:ascii="Arial Narrow" w:eastAsiaTheme="minorEastAsia" w:hAnsi="Arial Narrow" w:cstheme="minorBidi"/>
                <w:noProof/>
                <w:kern w:val="2"/>
                <w:sz w:val="22"/>
                <w:szCs w:val="22"/>
                <w:lang w:val="en-GB" w:eastAsia="en-GB"/>
                <w14:ligatures w14:val="standardContextual"/>
              </w:rPr>
              <w:tab/>
            </w:r>
            <w:r w:rsidR="00C463D9" w:rsidRPr="00E2799C">
              <w:rPr>
                <w:rStyle w:val="Hyperlink"/>
                <w:rFonts w:ascii="Arial Narrow" w:hAnsi="Arial Narrow"/>
                <w:noProof/>
                <w:sz w:val="22"/>
                <w:szCs w:val="22"/>
              </w:rPr>
              <w:t>Protections</w:t>
            </w:r>
            <w:r w:rsidR="00C463D9" w:rsidRPr="00E2799C">
              <w:rPr>
                <w:rStyle w:val="Hyperlink"/>
                <w:rFonts w:ascii="Arial Narrow" w:hAnsi="Arial Narrow"/>
                <w:noProof/>
                <w:spacing w:val="-6"/>
                <w:sz w:val="22"/>
                <w:szCs w:val="22"/>
              </w:rPr>
              <w:t xml:space="preserve"> </w:t>
            </w:r>
            <w:r w:rsidR="00C463D9" w:rsidRPr="00E2799C">
              <w:rPr>
                <w:rStyle w:val="Hyperlink"/>
                <w:rFonts w:ascii="Arial Narrow" w:hAnsi="Arial Narrow"/>
                <w:noProof/>
                <w:sz w:val="22"/>
                <w:szCs w:val="22"/>
              </w:rPr>
              <w:t>and</w:t>
            </w:r>
            <w:r w:rsidR="00C463D9" w:rsidRPr="00E2799C">
              <w:rPr>
                <w:rStyle w:val="Hyperlink"/>
                <w:rFonts w:ascii="Arial Narrow" w:hAnsi="Arial Narrow"/>
                <w:noProof/>
                <w:spacing w:val="-7"/>
                <w:sz w:val="22"/>
                <w:szCs w:val="22"/>
              </w:rPr>
              <w:t xml:space="preserve"> </w:t>
            </w:r>
            <w:r w:rsidR="00C463D9" w:rsidRPr="00E2799C">
              <w:rPr>
                <w:rStyle w:val="Hyperlink"/>
                <w:rFonts w:ascii="Arial Narrow" w:hAnsi="Arial Narrow"/>
                <w:noProof/>
                <w:sz w:val="22"/>
                <w:szCs w:val="22"/>
              </w:rPr>
              <w:t>support</w:t>
            </w:r>
            <w:r w:rsidR="00C463D9" w:rsidRPr="00E2799C">
              <w:rPr>
                <w:rStyle w:val="Hyperlink"/>
                <w:rFonts w:ascii="Arial Narrow" w:hAnsi="Arial Narrow"/>
                <w:noProof/>
                <w:spacing w:val="-6"/>
                <w:sz w:val="22"/>
                <w:szCs w:val="22"/>
              </w:rPr>
              <w:t xml:space="preserve"> </w:t>
            </w:r>
            <w:r w:rsidR="00C463D9" w:rsidRPr="00E2799C">
              <w:rPr>
                <w:rStyle w:val="Hyperlink"/>
                <w:rFonts w:ascii="Arial Narrow" w:hAnsi="Arial Narrow"/>
                <w:noProof/>
                <w:sz w:val="22"/>
                <w:szCs w:val="22"/>
              </w:rPr>
              <w:t>for</w:t>
            </w:r>
            <w:r w:rsidR="00C463D9" w:rsidRPr="00E2799C">
              <w:rPr>
                <w:rStyle w:val="Hyperlink"/>
                <w:rFonts w:ascii="Arial Narrow" w:hAnsi="Arial Narrow"/>
                <w:noProof/>
                <w:spacing w:val="-5"/>
                <w:sz w:val="22"/>
                <w:szCs w:val="22"/>
              </w:rPr>
              <w:t xml:space="preserve"> </w:t>
            </w:r>
            <w:r w:rsidR="00C463D9" w:rsidRPr="00E2799C">
              <w:rPr>
                <w:rStyle w:val="Hyperlink"/>
                <w:rFonts w:ascii="Arial Narrow" w:hAnsi="Arial Narrow"/>
                <w:noProof/>
                <w:sz w:val="22"/>
                <w:szCs w:val="22"/>
              </w:rPr>
              <w:t>persons</w:t>
            </w:r>
            <w:r w:rsidR="00C463D9" w:rsidRPr="00E2799C">
              <w:rPr>
                <w:rStyle w:val="Hyperlink"/>
                <w:rFonts w:ascii="Arial Narrow" w:hAnsi="Arial Narrow"/>
                <w:noProof/>
                <w:spacing w:val="-4"/>
                <w:sz w:val="22"/>
                <w:szCs w:val="22"/>
              </w:rPr>
              <w:t xml:space="preserve"> </w:t>
            </w:r>
            <w:r w:rsidR="00C463D9" w:rsidRPr="00E2799C">
              <w:rPr>
                <w:rStyle w:val="Hyperlink"/>
                <w:rFonts w:ascii="Arial Narrow" w:hAnsi="Arial Narrow"/>
                <w:noProof/>
                <w:sz w:val="22"/>
                <w:szCs w:val="22"/>
              </w:rPr>
              <w:t>making</w:t>
            </w:r>
            <w:r w:rsidR="00C463D9" w:rsidRPr="00E2799C">
              <w:rPr>
                <w:rStyle w:val="Hyperlink"/>
                <w:rFonts w:ascii="Arial Narrow" w:hAnsi="Arial Narrow"/>
                <w:noProof/>
                <w:spacing w:val="-6"/>
                <w:sz w:val="22"/>
                <w:szCs w:val="22"/>
              </w:rPr>
              <w:t xml:space="preserve"> </w:t>
            </w:r>
            <w:r w:rsidR="00C463D9" w:rsidRPr="00E2799C">
              <w:rPr>
                <w:rStyle w:val="Hyperlink"/>
                <w:rFonts w:ascii="Arial Narrow" w:hAnsi="Arial Narrow"/>
                <w:noProof/>
                <w:sz w:val="22"/>
                <w:szCs w:val="22"/>
              </w:rPr>
              <w:t>a</w:t>
            </w:r>
            <w:r w:rsidR="00C463D9" w:rsidRPr="00E2799C">
              <w:rPr>
                <w:rStyle w:val="Hyperlink"/>
                <w:rFonts w:ascii="Arial Narrow" w:hAnsi="Arial Narrow"/>
                <w:noProof/>
                <w:spacing w:val="-4"/>
                <w:sz w:val="22"/>
                <w:szCs w:val="22"/>
              </w:rPr>
              <w:t xml:space="preserve"> </w:t>
            </w:r>
            <w:r w:rsidR="00C463D9" w:rsidRPr="00E2799C">
              <w:rPr>
                <w:rStyle w:val="Hyperlink"/>
                <w:rFonts w:ascii="Arial Narrow" w:hAnsi="Arial Narrow"/>
                <w:noProof/>
                <w:sz w:val="22"/>
                <w:szCs w:val="22"/>
              </w:rPr>
              <w:t>Protected</w:t>
            </w:r>
            <w:r w:rsidR="00C463D9" w:rsidRPr="00E2799C">
              <w:rPr>
                <w:rStyle w:val="Hyperlink"/>
                <w:rFonts w:ascii="Arial Narrow" w:hAnsi="Arial Narrow"/>
                <w:noProof/>
                <w:spacing w:val="-4"/>
                <w:sz w:val="22"/>
                <w:szCs w:val="22"/>
              </w:rPr>
              <w:t xml:space="preserve"> </w:t>
            </w:r>
            <w:r w:rsidR="00C463D9" w:rsidRPr="00E2799C">
              <w:rPr>
                <w:rStyle w:val="Hyperlink"/>
                <w:rFonts w:ascii="Arial Narrow" w:hAnsi="Arial Narrow"/>
                <w:noProof/>
                <w:spacing w:val="-2"/>
                <w:sz w:val="22"/>
                <w:szCs w:val="22"/>
              </w:rPr>
              <w:t>Disclosure</w:t>
            </w:r>
            <w:r w:rsidR="00C463D9" w:rsidRPr="00E2799C">
              <w:rPr>
                <w:rFonts w:ascii="Arial Narrow" w:hAnsi="Arial Narrow"/>
                <w:noProof/>
                <w:webHidden/>
                <w:sz w:val="22"/>
                <w:szCs w:val="22"/>
              </w:rPr>
              <w:tab/>
            </w:r>
            <w:r w:rsidR="00C463D9" w:rsidRPr="00E2799C">
              <w:rPr>
                <w:rFonts w:ascii="Arial Narrow" w:hAnsi="Arial Narrow"/>
                <w:noProof/>
                <w:webHidden/>
                <w:sz w:val="22"/>
                <w:szCs w:val="22"/>
              </w:rPr>
              <w:fldChar w:fldCharType="begin"/>
            </w:r>
            <w:r w:rsidR="00C463D9" w:rsidRPr="00E2799C">
              <w:rPr>
                <w:rFonts w:ascii="Arial Narrow" w:hAnsi="Arial Narrow"/>
                <w:noProof/>
                <w:webHidden/>
                <w:sz w:val="22"/>
                <w:szCs w:val="22"/>
              </w:rPr>
              <w:instrText xml:space="preserve"> PAGEREF _Toc162276910 \h </w:instrText>
            </w:r>
            <w:r w:rsidR="00C463D9" w:rsidRPr="00E2799C">
              <w:rPr>
                <w:rFonts w:ascii="Arial Narrow" w:hAnsi="Arial Narrow"/>
                <w:noProof/>
                <w:webHidden/>
                <w:sz w:val="22"/>
                <w:szCs w:val="22"/>
              </w:rPr>
            </w:r>
            <w:r w:rsidR="00C463D9" w:rsidRPr="00E2799C">
              <w:rPr>
                <w:rFonts w:ascii="Arial Narrow" w:hAnsi="Arial Narrow"/>
                <w:noProof/>
                <w:webHidden/>
                <w:sz w:val="22"/>
                <w:szCs w:val="22"/>
              </w:rPr>
              <w:fldChar w:fldCharType="separate"/>
            </w:r>
            <w:r w:rsidR="00C463D9" w:rsidRPr="00E2799C">
              <w:rPr>
                <w:rFonts w:ascii="Arial Narrow" w:hAnsi="Arial Narrow"/>
                <w:noProof/>
                <w:webHidden/>
                <w:sz w:val="22"/>
                <w:szCs w:val="22"/>
              </w:rPr>
              <w:t>3</w:t>
            </w:r>
            <w:r w:rsidR="00C463D9" w:rsidRPr="00E2799C">
              <w:rPr>
                <w:rFonts w:ascii="Arial Narrow" w:hAnsi="Arial Narrow"/>
                <w:noProof/>
                <w:webHidden/>
                <w:sz w:val="22"/>
                <w:szCs w:val="22"/>
              </w:rPr>
              <w:fldChar w:fldCharType="end"/>
            </w:r>
          </w:hyperlink>
        </w:p>
        <w:p w14:paraId="1DDDCD9A" w14:textId="05D3B42A"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11" w:history="1">
            <w:r w:rsidR="00C463D9" w:rsidRPr="004806C9">
              <w:rPr>
                <w:rStyle w:val="Hyperlink"/>
                <w:noProof/>
                <w:w w:val="99"/>
                <w:sz w:val="22"/>
                <w:szCs w:val="22"/>
              </w:rPr>
              <w:t>3.</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pacing w:val="-2"/>
                <w:sz w:val="22"/>
                <w:szCs w:val="22"/>
              </w:rPr>
              <w:t>Purpose</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_Toc162276911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4</w:t>
            </w:r>
            <w:r w:rsidR="00C463D9" w:rsidRPr="004806C9">
              <w:rPr>
                <w:noProof/>
                <w:webHidden/>
                <w:sz w:val="22"/>
                <w:szCs w:val="22"/>
              </w:rPr>
              <w:fldChar w:fldCharType="end"/>
            </w:r>
          </w:hyperlink>
        </w:p>
        <w:p w14:paraId="61254A4F" w14:textId="57BF7DF5"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12" w:history="1">
            <w:r w:rsidR="00C463D9" w:rsidRPr="004806C9">
              <w:rPr>
                <w:rStyle w:val="Hyperlink"/>
                <w:noProof/>
                <w:w w:val="99"/>
                <w:sz w:val="22"/>
                <w:szCs w:val="22"/>
              </w:rPr>
              <w:t>4.</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pacing w:val="-2"/>
                <w:sz w:val="22"/>
                <w:szCs w:val="22"/>
              </w:rPr>
              <w:t>Scope</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_Toc162276912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4</w:t>
            </w:r>
            <w:r w:rsidR="00C463D9" w:rsidRPr="004806C9">
              <w:rPr>
                <w:noProof/>
                <w:webHidden/>
                <w:sz w:val="22"/>
                <w:szCs w:val="22"/>
              </w:rPr>
              <w:fldChar w:fldCharType="end"/>
            </w:r>
          </w:hyperlink>
        </w:p>
        <w:p w14:paraId="6EA0AFD5" w14:textId="73A587D9"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13" w:history="1">
            <w:r w:rsidR="00C463D9" w:rsidRPr="004806C9">
              <w:rPr>
                <w:rStyle w:val="Hyperlink"/>
                <w:noProof/>
                <w:w w:val="99"/>
                <w:sz w:val="22"/>
                <w:szCs w:val="22"/>
              </w:rPr>
              <w:t>5.</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Definitions</w:t>
            </w:r>
            <w:r w:rsidR="00C463D9" w:rsidRPr="004806C9">
              <w:rPr>
                <w:rStyle w:val="Hyperlink"/>
                <w:noProof/>
                <w:spacing w:val="-9"/>
                <w:sz w:val="22"/>
                <w:szCs w:val="22"/>
              </w:rPr>
              <w:t xml:space="preserve"> </w:t>
            </w:r>
            <w:r w:rsidR="00C463D9" w:rsidRPr="004806C9">
              <w:rPr>
                <w:rStyle w:val="Hyperlink"/>
                <w:noProof/>
                <w:sz w:val="22"/>
                <w:szCs w:val="22"/>
              </w:rPr>
              <w:t>/</w:t>
            </w:r>
            <w:r w:rsidR="00C463D9" w:rsidRPr="004806C9">
              <w:rPr>
                <w:rStyle w:val="Hyperlink"/>
                <w:noProof/>
                <w:spacing w:val="-10"/>
                <w:sz w:val="22"/>
                <w:szCs w:val="22"/>
              </w:rPr>
              <w:t xml:space="preserve"> </w:t>
            </w:r>
            <w:r w:rsidR="00C463D9" w:rsidRPr="004806C9">
              <w:rPr>
                <w:rStyle w:val="Hyperlink"/>
                <w:noProof/>
                <w:spacing w:val="-2"/>
                <w:sz w:val="22"/>
                <w:szCs w:val="22"/>
              </w:rPr>
              <w:t>Terminology</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_Toc162276913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5</w:t>
            </w:r>
            <w:r w:rsidR="00C463D9" w:rsidRPr="004806C9">
              <w:rPr>
                <w:noProof/>
                <w:webHidden/>
                <w:sz w:val="22"/>
                <w:szCs w:val="22"/>
              </w:rPr>
              <w:fldChar w:fldCharType="end"/>
            </w:r>
          </w:hyperlink>
        </w:p>
        <w:p w14:paraId="2586773D" w14:textId="69F955C3" w:rsidR="00C463D9" w:rsidRPr="004806C9" w:rsidRDefault="00000000">
          <w:pPr>
            <w:pStyle w:val="TOC3"/>
            <w:tabs>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4" w:history="1">
            <w:r w:rsidR="00C463D9" w:rsidRPr="004806C9">
              <w:rPr>
                <w:rStyle w:val="Hyperlink"/>
                <w:rFonts w:ascii="Arial Narrow" w:hAnsi="Arial Narrow"/>
                <w:noProof/>
                <w:sz w:val="22"/>
                <w:szCs w:val="22"/>
              </w:rPr>
              <w:t>Reasonable</w:t>
            </w:r>
            <w:r w:rsidR="00C463D9" w:rsidRPr="004806C9">
              <w:rPr>
                <w:rStyle w:val="Hyperlink"/>
                <w:rFonts w:ascii="Arial Narrow" w:hAnsi="Arial Narrow"/>
                <w:noProof/>
                <w:spacing w:val="-5"/>
                <w:sz w:val="22"/>
                <w:szCs w:val="22"/>
              </w:rPr>
              <w:t xml:space="preserve"> </w:t>
            </w:r>
            <w:r w:rsidR="00C463D9" w:rsidRPr="004806C9">
              <w:rPr>
                <w:rStyle w:val="Hyperlink"/>
                <w:rFonts w:ascii="Arial Narrow" w:hAnsi="Arial Narrow"/>
                <w:noProof/>
                <w:spacing w:val="-2"/>
                <w:sz w:val="22"/>
                <w:szCs w:val="22"/>
              </w:rPr>
              <w:t>Belief</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_Toc162276914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5</w:t>
            </w:r>
            <w:r w:rsidR="00C463D9" w:rsidRPr="004806C9">
              <w:rPr>
                <w:rFonts w:ascii="Arial Narrow" w:hAnsi="Arial Narrow"/>
                <w:noProof/>
                <w:webHidden/>
                <w:sz w:val="22"/>
                <w:szCs w:val="22"/>
              </w:rPr>
              <w:fldChar w:fldCharType="end"/>
            </w:r>
          </w:hyperlink>
        </w:p>
        <w:p w14:paraId="3299388D" w14:textId="722BDD61" w:rsidR="00C463D9" w:rsidRPr="004806C9" w:rsidRDefault="00000000">
          <w:pPr>
            <w:pStyle w:val="TOC3"/>
            <w:tabs>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5" w:history="1">
            <w:r w:rsidR="00C463D9" w:rsidRPr="004806C9">
              <w:rPr>
                <w:rStyle w:val="Hyperlink"/>
                <w:rFonts w:ascii="Arial Narrow" w:hAnsi="Arial Narrow"/>
                <w:noProof/>
                <w:spacing w:val="-2"/>
                <w:sz w:val="22"/>
                <w:szCs w:val="22"/>
              </w:rPr>
              <w:t>Relevant</w:t>
            </w:r>
            <w:r w:rsidR="00C463D9" w:rsidRPr="004806C9">
              <w:rPr>
                <w:rStyle w:val="Hyperlink"/>
                <w:rFonts w:ascii="Arial Narrow" w:hAnsi="Arial Narrow"/>
                <w:noProof/>
                <w:spacing w:val="-5"/>
                <w:sz w:val="22"/>
                <w:szCs w:val="22"/>
              </w:rPr>
              <w:t xml:space="preserve"> </w:t>
            </w:r>
            <w:r w:rsidR="00C463D9" w:rsidRPr="004806C9">
              <w:rPr>
                <w:rStyle w:val="Hyperlink"/>
                <w:rFonts w:ascii="Arial Narrow" w:hAnsi="Arial Narrow"/>
                <w:noProof/>
                <w:spacing w:val="-2"/>
                <w:sz w:val="22"/>
                <w:szCs w:val="22"/>
              </w:rPr>
              <w:t>Information</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_Toc162276915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6</w:t>
            </w:r>
            <w:r w:rsidR="00C463D9" w:rsidRPr="004806C9">
              <w:rPr>
                <w:rFonts w:ascii="Arial Narrow" w:hAnsi="Arial Narrow"/>
                <w:noProof/>
                <w:webHidden/>
                <w:sz w:val="22"/>
                <w:szCs w:val="22"/>
              </w:rPr>
              <w:fldChar w:fldCharType="end"/>
            </w:r>
          </w:hyperlink>
        </w:p>
        <w:p w14:paraId="3B1B4773" w14:textId="252FE3AD" w:rsidR="00C463D9" w:rsidRPr="004806C9" w:rsidRDefault="00000000">
          <w:pPr>
            <w:pStyle w:val="TOC3"/>
            <w:tabs>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6" w:history="1">
            <w:r w:rsidR="00C463D9" w:rsidRPr="004806C9">
              <w:rPr>
                <w:rStyle w:val="Hyperlink"/>
                <w:rFonts w:ascii="Arial Narrow" w:hAnsi="Arial Narrow"/>
                <w:noProof/>
                <w:sz w:val="22"/>
                <w:szCs w:val="22"/>
              </w:rPr>
              <w:t>Relevant</w:t>
            </w:r>
            <w:r w:rsidR="00C463D9" w:rsidRPr="004806C9">
              <w:rPr>
                <w:rStyle w:val="Hyperlink"/>
                <w:rFonts w:ascii="Arial Narrow" w:hAnsi="Arial Narrow"/>
                <w:noProof/>
                <w:spacing w:val="-4"/>
                <w:sz w:val="22"/>
                <w:szCs w:val="22"/>
              </w:rPr>
              <w:t xml:space="preserve"> </w:t>
            </w:r>
            <w:r w:rsidR="00C463D9" w:rsidRPr="004806C9">
              <w:rPr>
                <w:rStyle w:val="Hyperlink"/>
                <w:rFonts w:ascii="Arial Narrow" w:hAnsi="Arial Narrow"/>
                <w:noProof/>
                <w:spacing w:val="-2"/>
                <w:sz w:val="22"/>
                <w:szCs w:val="22"/>
              </w:rPr>
              <w:t>Wrongdoing</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_Toc162276916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6</w:t>
            </w:r>
            <w:r w:rsidR="00C463D9" w:rsidRPr="004806C9">
              <w:rPr>
                <w:rFonts w:ascii="Arial Narrow" w:hAnsi="Arial Narrow"/>
                <w:noProof/>
                <w:webHidden/>
                <w:sz w:val="22"/>
                <w:szCs w:val="22"/>
              </w:rPr>
              <w:fldChar w:fldCharType="end"/>
            </w:r>
          </w:hyperlink>
        </w:p>
        <w:p w14:paraId="2090D288" w14:textId="5B70731D"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17" w:history="1">
            <w:r w:rsidR="00C463D9" w:rsidRPr="004806C9">
              <w:rPr>
                <w:rStyle w:val="Hyperlink"/>
                <w:noProof/>
                <w:w w:val="99"/>
                <w:sz w:val="22"/>
                <w:szCs w:val="22"/>
              </w:rPr>
              <w:t>6.</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Roles</w:t>
            </w:r>
            <w:r w:rsidR="00C463D9" w:rsidRPr="004806C9">
              <w:rPr>
                <w:rStyle w:val="Hyperlink"/>
                <w:noProof/>
                <w:spacing w:val="-7"/>
                <w:sz w:val="22"/>
                <w:szCs w:val="22"/>
              </w:rPr>
              <w:t xml:space="preserve"> </w:t>
            </w:r>
            <w:r w:rsidR="00C463D9" w:rsidRPr="004806C9">
              <w:rPr>
                <w:rStyle w:val="Hyperlink"/>
                <w:noProof/>
                <w:sz w:val="22"/>
                <w:szCs w:val="22"/>
              </w:rPr>
              <w:t>and</w:t>
            </w:r>
            <w:r w:rsidR="00C463D9" w:rsidRPr="004806C9">
              <w:rPr>
                <w:rStyle w:val="Hyperlink"/>
                <w:noProof/>
                <w:spacing w:val="-6"/>
                <w:sz w:val="22"/>
                <w:szCs w:val="22"/>
              </w:rPr>
              <w:t xml:space="preserve"> </w:t>
            </w:r>
            <w:r w:rsidR="00C463D9" w:rsidRPr="004806C9">
              <w:rPr>
                <w:rStyle w:val="Hyperlink"/>
                <w:noProof/>
                <w:spacing w:val="-2"/>
                <w:sz w:val="22"/>
                <w:szCs w:val="22"/>
              </w:rPr>
              <w:t>Responsibilities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_Toc162276917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7</w:t>
            </w:r>
            <w:r w:rsidR="00C463D9" w:rsidRPr="004806C9">
              <w:rPr>
                <w:noProof/>
                <w:webHidden/>
                <w:sz w:val="22"/>
                <w:szCs w:val="22"/>
              </w:rPr>
              <w:fldChar w:fldCharType="end"/>
            </w:r>
          </w:hyperlink>
        </w:p>
        <w:p w14:paraId="6EE97762" w14:textId="06F167F4" w:rsidR="00C463D9" w:rsidRPr="004806C9" w:rsidRDefault="00000000">
          <w:pPr>
            <w:pStyle w:val="TOC3"/>
            <w:tabs>
              <w:tab w:val="left" w:pos="1471"/>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8" w:history="1">
            <w:r w:rsidR="00C463D9" w:rsidRPr="004806C9">
              <w:rPr>
                <w:rStyle w:val="Hyperlink"/>
                <w:rFonts w:ascii="Arial Narrow" w:hAnsi="Arial Narrow"/>
                <w:noProof/>
                <w:sz w:val="22"/>
                <w:szCs w:val="22"/>
                <w:u w:val="none"/>
              </w:rPr>
              <w:t>6.1</w:t>
            </w:r>
            <w:r w:rsidR="00C463D9" w:rsidRPr="004806C9">
              <w:rPr>
                <w:rFonts w:ascii="Arial Narrow" w:eastAsiaTheme="minorEastAsia" w:hAnsi="Arial Narrow" w:cstheme="minorBidi"/>
                <w:noProof/>
                <w:kern w:val="2"/>
                <w:sz w:val="22"/>
                <w:szCs w:val="22"/>
                <w:lang w:val="en-GB" w:eastAsia="en-GB"/>
                <w14:ligatures w14:val="standardContextual"/>
              </w:rPr>
              <w:tab/>
            </w:r>
            <w:r w:rsidR="00C463D9" w:rsidRPr="004806C9">
              <w:rPr>
                <w:rStyle w:val="Hyperlink"/>
                <w:rFonts w:ascii="Arial Narrow" w:hAnsi="Arial Narrow"/>
                <w:noProof/>
                <w:sz w:val="22"/>
                <w:szCs w:val="22"/>
                <w:u w:val="none"/>
              </w:rPr>
              <w:t>Reporting</w:t>
            </w:r>
            <w:r w:rsidR="00C463D9" w:rsidRPr="004806C9">
              <w:rPr>
                <w:rStyle w:val="Hyperlink"/>
                <w:rFonts w:ascii="Arial Narrow" w:hAnsi="Arial Narrow"/>
                <w:noProof/>
                <w:spacing w:val="-9"/>
                <w:sz w:val="22"/>
                <w:szCs w:val="22"/>
                <w:u w:val="none"/>
              </w:rPr>
              <w:t xml:space="preserve"> </w:t>
            </w:r>
            <w:r w:rsidR="00C463D9" w:rsidRPr="004806C9">
              <w:rPr>
                <w:rStyle w:val="Hyperlink"/>
                <w:rFonts w:ascii="Arial Narrow" w:hAnsi="Arial Narrow"/>
                <w:noProof/>
                <w:spacing w:val="-2"/>
                <w:sz w:val="22"/>
                <w:szCs w:val="22"/>
                <w:u w:val="none"/>
              </w:rPr>
              <w:t>Person</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_Toc162276918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7</w:t>
            </w:r>
            <w:r w:rsidR="00C463D9" w:rsidRPr="004806C9">
              <w:rPr>
                <w:rFonts w:ascii="Arial Narrow" w:hAnsi="Arial Narrow"/>
                <w:noProof/>
                <w:webHidden/>
                <w:sz w:val="22"/>
                <w:szCs w:val="22"/>
              </w:rPr>
              <w:fldChar w:fldCharType="end"/>
            </w:r>
          </w:hyperlink>
        </w:p>
        <w:p w14:paraId="0D95CB7D" w14:textId="00C60B00" w:rsidR="00C463D9" w:rsidRPr="004806C9" w:rsidRDefault="00000000">
          <w:pPr>
            <w:pStyle w:val="TOC3"/>
            <w:tabs>
              <w:tab w:val="left" w:pos="1471"/>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19" w:history="1">
            <w:r w:rsidR="00C463D9" w:rsidRPr="004806C9">
              <w:rPr>
                <w:rStyle w:val="Hyperlink"/>
                <w:rFonts w:ascii="Arial Narrow" w:hAnsi="Arial Narrow"/>
                <w:noProof/>
                <w:sz w:val="22"/>
                <w:szCs w:val="22"/>
              </w:rPr>
              <w:t>6.2</w:t>
            </w:r>
            <w:r w:rsidR="00C463D9" w:rsidRPr="004806C9">
              <w:rPr>
                <w:rFonts w:ascii="Arial Narrow" w:eastAsiaTheme="minorEastAsia" w:hAnsi="Arial Narrow" w:cstheme="minorBidi"/>
                <w:noProof/>
                <w:kern w:val="2"/>
                <w:sz w:val="22"/>
                <w:szCs w:val="22"/>
                <w:lang w:val="en-GB" w:eastAsia="en-GB"/>
                <w14:ligatures w14:val="standardContextual"/>
              </w:rPr>
              <w:tab/>
            </w:r>
            <w:r w:rsidR="00C463D9" w:rsidRPr="004806C9">
              <w:rPr>
                <w:rStyle w:val="Hyperlink"/>
                <w:rFonts w:ascii="Arial Narrow" w:hAnsi="Arial Narrow"/>
                <w:noProof/>
                <w:sz w:val="22"/>
                <w:szCs w:val="22"/>
              </w:rPr>
              <w:t>Designated Person</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_Toc162276919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7</w:t>
            </w:r>
            <w:r w:rsidR="00C463D9" w:rsidRPr="004806C9">
              <w:rPr>
                <w:rFonts w:ascii="Arial Narrow" w:hAnsi="Arial Narrow"/>
                <w:noProof/>
                <w:webHidden/>
                <w:sz w:val="22"/>
                <w:szCs w:val="22"/>
              </w:rPr>
              <w:fldChar w:fldCharType="end"/>
            </w:r>
          </w:hyperlink>
        </w:p>
        <w:p w14:paraId="46AC28A4" w14:textId="5EDB6BA5" w:rsidR="00C463D9" w:rsidRPr="004806C9" w:rsidRDefault="00000000">
          <w:pPr>
            <w:pStyle w:val="TOC3"/>
            <w:tabs>
              <w:tab w:val="left" w:pos="1471"/>
              <w:tab w:val="right" w:leader="dot" w:pos="10470"/>
            </w:tabs>
            <w:rPr>
              <w:rFonts w:ascii="Arial Narrow" w:eastAsiaTheme="minorEastAsia" w:hAnsi="Arial Narrow" w:cstheme="minorBidi"/>
              <w:noProof/>
              <w:kern w:val="2"/>
              <w:sz w:val="22"/>
              <w:szCs w:val="22"/>
              <w:lang w:val="en-GB" w:eastAsia="en-GB"/>
              <w14:ligatures w14:val="standardContextual"/>
            </w:rPr>
          </w:pPr>
          <w:hyperlink w:anchor="_Toc162276920" w:history="1">
            <w:r w:rsidR="00C463D9" w:rsidRPr="004806C9">
              <w:rPr>
                <w:rStyle w:val="Hyperlink"/>
                <w:rFonts w:ascii="Arial Narrow" w:hAnsi="Arial Narrow"/>
                <w:noProof/>
                <w:sz w:val="22"/>
                <w:szCs w:val="22"/>
              </w:rPr>
              <w:t>6.3</w:t>
            </w:r>
            <w:r w:rsidR="00C463D9" w:rsidRPr="004806C9">
              <w:rPr>
                <w:rFonts w:ascii="Arial Narrow" w:eastAsiaTheme="minorEastAsia" w:hAnsi="Arial Narrow" w:cstheme="minorBidi"/>
                <w:noProof/>
                <w:kern w:val="2"/>
                <w:sz w:val="22"/>
                <w:szCs w:val="22"/>
                <w:lang w:val="en-GB" w:eastAsia="en-GB"/>
                <w14:ligatures w14:val="standardContextual"/>
              </w:rPr>
              <w:tab/>
            </w:r>
            <w:r w:rsidR="00C463D9" w:rsidRPr="004806C9">
              <w:rPr>
                <w:rStyle w:val="Hyperlink"/>
                <w:rFonts w:ascii="Arial Narrow" w:hAnsi="Arial Narrow"/>
                <w:noProof/>
                <w:sz w:val="22"/>
                <w:szCs w:val="22"/>
              </w:rPr>
              <w:t>Protected Disclosures Review Group</w:t>
            </w:r>
            <w:r w:rsidR="00C463D9" w:rsidRPr="004806C9">
              <w:rPr>
                <w:rFonts w:ascii="Arial Narrow" w:hAnsi="Arial Narrow"/>
                <w:noProof/>
                <w:webHidden/>
                <w:sz w:val="22"/>
                <w:szCs w:val="22"/>
              </w:rPr>
              <w:tab/>
            </w:r>
            <w:r w:rsidR="00C463D9" w:rsidRPr="004806C9">
              <w:rPr>
                <w:rFonts w:ascii="Arial Narrow" w:hAnsi="Arial Narrow"/>
                <w:noProof/>
                <w:webHidden/>
                <w:sz w:val="22"/>
                <w:szCs w:val="22"/>
              </w:rPr>
              <w:fldChar w:fldCharType="begin"/>
            </w:r>
            <w:r w:rsidR="00C463D9" w:rsidRPr="004806C9">
              <w:rPr>
                <w:rFonts w:ascii="Arial Narrow" w:hAnsi="Arial Narrow"/>
                <w:noProof/>
                <w:webHidden/>
                <w:sz w:val="22"/>
                <w:szCs w:val="22"/>
              </w:rPr>
              <w:instrText xml:space="preserve"> PAGEREF _Toc162276920 \h </w:instrText>
            </w:r>
            <w:r w:rsidR="00C463D9" w:rsidRPr="004806C9">
              <w:rPr>
                <w:rFonts w:ascii="Arial Narrow" w:hAnsi="Arial Narrow"/>
                <w:noProof/>
                <w:webHidden/>
                <w:sz w:val="22"/>
                <w:szCs w:val="22"/>
              </w:rPr>
            </w:r>
            <w:r w:rsidR="00C463D9" w:rsidRPr="004806C9">
              <w:rPr>
                <w:rFonts w:ascii="Arial Narrow" w:hAnsi="Arial Narrow"/>
                <w:noProof/>
                <w:webHidden/>
                <w:sz w:val="22"/>
                <w:szCs w:val="22"/>
              </w:rPr>
              <w:fldChar w:fldCharType="separate"/>
            </w:r>
            <w:r w:rsidR="00C463D9" w:rsidRPr="004806C9">
              <w:rPr>
                <w:rFonts w:ascii="Arial Narrow" w:hAnsi="Arial Narrow"/>
                <w:noProof/>
                <w:webHidden/>
                <w:sz w:val="22"/>
                <w:szCs w:val="22"/>
              </w:rPr>
              <w:t>7</w:t>
            </w:r>
            <w:r w:rsidR="00C463D9" w:rsidRPr="004806C9">
              <w:rPr>
                <w:rFonts w:ascii="Arial Narrow" w:hAnsi="Arial Narrow"/>
                <w:noProof/>
                <w:webHidden/>
                <w:sz w:val="22"/>
                <w:szCs w:val="22"/>
              </w:rPr>
              <w:fldChar w:fldCharType="end"/>
            </w:r>
          </w:hyperlink>
        </w:p>
        <w:p w14:paraId="559FF830" w14:textId="08F8BACD"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21" w:history="1">
            <w:r w:rsidR="00C463D9" w:rsidRPr="004806C9">
              <w:rPr>
                <w:rStyle w:val="Hyperlink"/>
                <w:noProof/>
                <w:w w:val="99"/>
                <w:sz w:val="22"/>
                <w:szCs w:val="22"/>
              </w:rPr>
              <w:t>7.</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Procedure</w:t>
            </w:r>
            <w:r w:rsidR="00C463D9" w:rsidRPr="004806C9">
              <w:rPr>
                <w:rStyle w:val="Hyperlink"/>
                <w:noProof/>
                <w:spacing w:val="-16"/>
                <w:sz w:val="22"/>
                <w:szCs w:val="22"/>
              </w:rPr>
              <w:t xml:space="preserve"> </w:t>
            </w:r>
            <w:r w:rsidR="00C463D9" w:rsidRPr="004806C9">
              <w:rPr>
                <w:rStyle w:val="Hyperlink"/>
                <w:noProof/>
                <w:spacing w:val="-2"/>
                <w:sz w:val="22"/>
                <w:szCs w:val="22"/>
              </w:rPr>
              <w:t>Details: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_Toc162276921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8</w:t>
            </w:r>
            <w:r w:rsidR="00C463D9" w:rsidRPr="004806C9">
              <w:rPr>
                <w:noProof/>
                <w:webHidden/>
                <w:sz w:val="22"/>
                <w:szCs w:val="22"/>
              </w:rPr>
              <w:fldChar w:fldCharType="end"/>
            </w:r>
          </w:hyperlink>
        </w:p>
        <w:p w14:paraId="750136C1" w14:textId="4AEC3838"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2" w:history="1">
            <w:r w:rsidR="00C463D9" w:rsidRPr="004806C9">
              <w:rPr>
                <w:rStyle w:val="Hyperlink"/>
                <w:noProof/>
                <w:spacing w:val="-1"/>
                <w:sz w:val="22"/>
                <w:szCs w:val="22"/>
              </w:rPr>
              <w:t>7.1</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How</w:t>
            </w:r>
            <w:r w:rsidR="00C463D9" w:rsidRPr="004806C9">
              <w:rPr>
                <w:rStyle w:val="Hyperlink"/>
                <w:noProof/>
                <w:spacing w:val="-3"/>
                <w:sz w:val="22"/>
                <w:szCs w:val="22"/>
              </w:rPr>
              <w:t xml:space="preserve"> </w:t>
            </w:r>
            <w:r w:rsidR="00C463D9" w:rsidRPr="004806C9">
              <w:rPr>
                <w:rStyle w:val="Hyperlink"/>
                <w:noProof/>
                <w:sz w:val="22"/>
                <w:szCs w:val="22"/>
              </w:rPr>
              <w:t>to Make</w:t>
            </w:r>
            <w:r w:rsidR="00C463D9" w:rsidRPr="004806C9">
              <w:rPr>
                <w:rStyle w:val="Hyperlink"/>
                <w:noProof/>
                <w:spacing w:val="-2"/>
                <w:sz w:val="22"/>
                <w:szCs w:val="22"/>
              </w:rPr>
              <w:t xml:space="preserve"> </w:t>
            </w:r>
            <w:r w:rsidR="00C463D9" w:rsidRPr="004806C9">
              <w:rPr>
                <w:rStyle w:val="Hyperlink"/>
                <w:noProof/>
                <w:sz w:val="22"/>
                <w:szCs w:val="22"/>
              </w:rPr>
              <w:t>a</w:t>
            </w:r>
            <w:r w:rsidR="00C463D9" w:rsidRPr="004806C9">
              <w:rPr>
                <w:rStyle w:val="Hyperlink"/>
                <w:noProof/>
                <w:spacing w:val="-1"/>
                <w:sz w:val="22"/>
                <w:szCs w:val="22"/>
              </w:rPr>
              <w:t xml:space="preserve"> </w:t>
            </w:r>
            <w:r w:rsidR="00C463D9" w:rsidRPr="004806C9">
              <w:rPr>
                <w:rStyle w:val="Hyperlink"/>
                <w:noProof/>
                <w:spacing w:val="-2"/>
                <w:sz w:val="22"/>
                <w:szCs w:val="22"/>
              </w:rPr>
              <w:t>Disclosure</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_Toc162276922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8</w:t>
            </w:r>
            <w:r w:rsidR="00C463D9" w:rsidRPr="004806C9">
              <w:rPr>
                <w:noProof/>
                <w:webHidden/>
                <w:sz w:val="22"/>
                <w:szCs w:val="22"/>
              </w:rPr>
              <w:fldChar w:fldCharType="end"/>
            </w:r>
          </w:hyperlink>
        </w:p>
        <w:p w14:paraId="4A9E8AD7" w14:textId="5C8BA876"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3" w:history="1">
            <w:r w:rsidR="00C463D9" w:rsidRPr="004806C9">
              <w:rPr>
                <w:rStyle w:val="Hyperlink"/>
                <w:noProof/>
                <w:spacing w:val="-1"/>
                <w:sz w:val="22"/>
                <w:szCs w:val="22"/>
              </w:rPr>
              <w:t>7.2</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Internal</w:t>
            </w:r>
            <w:r w:rsidR="00C463D9" w:rsidRPr="004806C9">
              <w:rPr>
                <w:rStyle w:val="Hyperlink"/>
                <w:noProof/>
                <w:spacing w:val="-5"/>
                <w:sz w:val="22"/>
                <w:szCs w:val="22"/>
              </w:rPr>
              <w:t xml:space="preserve"> </w:t>
            </w:r>
            <w:r w:rsidR="00C463D9" w:rsidRPr="004806C9">
              <w:rPr>
                <w:rStyle w:val="Hyperlink"/>
                <w:noProof/>
                <w:sz w:val="22"/>
                <w:szCs w:val="22"/>
              </w:rPr>
              <w:t>Disclosure</w:t>
            </w:r>
            <w:r w:rsidR="00C463D9" w:rsidRPr="004806C9">
              <w:rPr>
                <w:rStyle w:val="Hyperlink"/>
                <w:noProof/>
                <w:spacing w:val="-7"/>
                <w:sz w:val="22"/>
                <w:szCs w:val="22"/>
              </w:rPr>
              <w:t xml:space="preserve"> </w:t>
            </w:r>
            <w:r w:rsidR="00C463D9" w:rsidRPr="004806C9">
              <w:rPr>
                <w:rStyle w:val="Hyperlink"/>
                <w:noProof/>
                <w:sz w:val="22"/>
                <w:szCs w:val="22"/>
              </w:rPr>
              <w:t>-</w:t>
            </w:r>
            <w:r w:rsidR="00C463D9" w:rsidRPr="004806C9">
              <w:rPr>
                <w:rStyle w:val="Hyperlink"/>
                <w:noProof/>
                <w:spacing w:val="-4"/>
                <w:sz w:val="22"/>
                <w:szCs w:val="22"/>
              </w:rPr>
              <w:t xml:space="preserve"> </w:t>
            </w:r>
            <w:r w:rsidR="00C463D9" w:rsidRPr="004806C9">
              <w:rPr>
                <w:rStyle w:val="Hyperlink"/>
                <w:noProof/>
                <w:sz w:val="22"/>
                <w:szCs w:val="22"/>
              </w:rPr>
              <w:t>Procedure</w:t>
            </w:r>
            <w:r w:rsidR="00C463D9" w:rsidRPr="004806C9">
              <w:rPr>
                <w:rStyle w:val="Hyperlink"/>
                <w:noProof/>
                <w:spacing w:val="-5"/>
                <w:sz w:val="22"/>
                <w:szCs w:val="22"/>
              </w:rPr>
              <w:t xml:space="preserve"> </w:t>
            </w:r>
            <w:r w:rsidR="00C463D9" w:rsidRPr="004806C9">
              <w:rPr>
                <w:rStyle w:val="Hyperlink"/>
                <w:noProof/>
                <w:spacing w:val="-2"/>
                <w:sz w:val="22"/>
                <w:szCs w:val="22"/>
              </w:rPr>
              <w:t>Details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_Toc162276923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8</w:t>
            </w:r>
            <w:r w:rsidR="00C463D9" w:rsidRPr="004806C9">
              <w:rPr>
                <w:noProof/>
                <w:webHidden/>
                <w:sz w:val="22"/>
                <w:szCs w:val="22"/>
              </w:rPr>
              <w:fldChar w:fldCharType="end"/>
            </w:r>
          </w:hyperlink>
        </w:p>
        <w:p w14:paraId="3F413658" w14:textId="5E6EEB74"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4" w:history="1">
            <w:r w:rsidR="00C463D9" w:rsidRPr="004806C9">
              <w:rPr>
                <w:rStyle w:val="Hyperlink"/>
                <w:noProof/>
                <w:spacing w:val="-1"/>
                <w:sz w:val="22"/>
                <w:szCs w:val="22"/>
              </w:rPr>
              <w:t>7.3</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External</w:t>
            </w:r>
            <w:r w:rsidR="00C463D9" w:rsidRPr="004806C9">
              <w:rPr>
                <w:rStyle w:val="Hyperlink"/>
                <w:noProof/>
                <w:spacing w:val="-3"/>
                <w:sz w:val="22"/>
                <w:szCs w:val="22"/>
              </w:rPr>
              <w:t xml:space="preserve"> </w:t>
            </w:r>
            <w:r w:rsidR="00C463D9" w:rsidRPr="004806C9">
              <w:rPr>
                <w:rStyle w:val="Hyperlink"/>
                <w:noProof/>
                <w:spacing w:val="-2"/>
                <w:sz w:val="22"/>
                <w:szCs w:val="22"/>
              </w:rPr>
              <w:t>Disclosure</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_Toc162276924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11</w:t>
            </w:r>
            <w:r w:rsidR="00C463D9" w:rsidRPr="004806C9">
              <w:rPr>
                <w:noProof/>
                <w:webHidden/>
                <w:sz w:val="22"/>
                <w:szCs w:val="22"/>
              </w:rPr>
              <w:fldChar w:fldCharType="end"/>
            </w:r>
          </w:hyperlink>
        </w:p>
        <w:p w14:paraId="43CE9873" w14:textId="013A82B4"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5" w:history="1">
            <w:r w:rsidR="00C463D9" w:rsidRPr="004806C9">
              <w:rPr>
                <w:rStyle w:val="Hyperlink"/>
                <w:noProof/>
                <w:spacing w:val="-1"/>
                <w:sz w:val="22"/>
                <w:szCs w:val="22"/>
              </w:rPr>
              <w:t>7.4</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Procedure</w:t>
            </w:r>
            <w:r w:rsidR="00C463D9" w:rsidRPr="004806C9">
              <w:rPr>
                <w:rStyle w:val="Hyperlink"/>
                <w:noProof/>
                <w:spacing w:val="-7"/>
                <w:sz w:val="22"/>
                <w:szCs w:val="22"/>
              </w:rPr>
              <w:t xml:space="preserve"> </w:t>
            </w:r>
            <w:r w:rsidR="00C463D9" w:rsidRPr="004806C9">
              <w:rPr>
                <w:rStyle w:val="Hyperlink"/>
                <w:noProof/>
                <w:sz w:val="22"/>
                <w:szCs w:val="22"/>
              </w:rPr>
              <w:t>In</w:t>
            </w:r>
            <w:r w:rsidR="00C463D9" w:rsidRPr="004806C9">
              <w:rPr>
                <w:rStyle w:val="Hyperlink"/>
                <w:noProof/>
                <w:spacing w:val="-5"/>
                <w:sz w:val="22"/>
                <w:szCs w:val="22"/>
              </w:rPr>
              <w:t xml:space="preserve"> </w:t>
            </w:r>
            <w:r w:rsidR="00C463D9" w:rsidRPr="004806C9">
              <w:rPr>
                <w:rStyle w:val="Hyperlink"/>
                <w:noProof/>
                <w:sz w:val="22"/>
                <w:szCs w:val="22"/>
              </w:rPr>
              <w:t>Relation</w:t>
            </w:r>
            <w:r w:rsidR="00C463D9" w:rsidRPr="004806C9">
              <w:rPr>
                <w:rStyle w:val="Hyperlink"/>
                <w:noProof/>
                <w:spacing w:val="-4"/>
                <w:sz w:val="22"/>
                <w:szCs w:val="22"/>
              </w:rPr>
              <w:t xml:space="preserve"> </w:t>
            </w:r>
            <w:r w:rsidR="00C463D9" w:rsidRPr="004806C9">
              <w:rPr>
                <w:rStyle w:val="Hyperlink"/>
                <w:noProof/>
                <w:sz w:val="22"/>
                <w:szCs w:val="22"/>
              </w:rPr>
              <w:t>To</w:t>
            </w:r>
            <w:r w:rsidR="00C463D9" w:rsidRPr="004806C9">
              <w:rPr>
                <w:rStyle w:val="Hyperlink"/>
                <w:noProof/>
                <w:spacing w:val="-3"/>
                <w:sz w:val="22"/>
                <w:szCs w:val="22"/>
              </w:rPr>
              <w:t xml:space="preserve"> </w:t>
            </w:r>
            <w:r w:rsidR="00C463D9" w:rsidRPr="004806C9">
              <w:rPr>
                <w:rStyle w:val="Hyperlink"/>
                <w:noProof/>
                <w:sz w:val="22"/>
                <w:szCs w:val="22"/>
              </w:rPr>
              <w:t>Anonymous</w:t>
            </w:r>
            <w:r w:rsidR="00C463D9" w:rsidRPr="004806C9">
              <w:rPr>
                <w:rStyle w:val="Hyperlink"/>
                <w:noProof/>
                <w:spacing w:val="-3"/>
                <w:sz w:val="22"/>
                <w:szCs w:val="22"/>
              </w:rPr>
              <w:t xml:space="preserve"> </w:t>
            </w:r>
            <w:r w:rsidR="00C463D9" w:rsidRPr="004806C9">
              <w:rPr>
                <w:rStyle w:val="Hyperlink"/>
                <w:noProof/>
                <w:spacing w:val="-2"/>
                <w:sz w:val="22"/>
                <w:szCs w:val="22"/>
              </w:rPr>
              <w:t>Notifications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_Toc162276925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12</w:t>
            </w:r>
            <w:r w:rsidR="00C463D9" w:rsidRPr="004806C9">
              <w:rPr>
                <w:noProof/>
                <w:webHidden/>
                <w:sz w:val="22"/>
                <w:szCs w:val="22"/>
              </w:rPr>
              <w:fldChar w:fldCharType="end"/>
            </w:r>
          </w:hyperlink>
        </w:p>
        <w:p w14:paraId="67BB3C61" w14:textId="3BBD5C44"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6" w:history="1">
            <w:r w:rsidR="00C463D9" w:rsidRPr="004806C9">
              <w:rPr>
                <w:rStyle w:val="Hyperlink"/>
                <w:noProof/>
                <w:spacing w:val="-1"/>
                <w:sz w:val="22"/>
                <w:szCs w:val="22"/>
              </w:rPr>
              <w:t>7.5</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Record</w:t>
            </w:r>
            <w:r w:rsidR="00C463D9" w:rsidRPr="004806C9">
              <w:rPr>
                <w:rStyle w:val="Hyperlink"/>
                <w:noProof/>
                <w:spacing w:val="-6"/>
                <w:sz w:val="22"/>
                <w:szCs w:val="22"/>
              </w:rPr>
              <w:t xml:space="preserve"> </w:t>
            </w:r>
            <w:r w:rsidR="00C463D9" w:rsidRPr="004806C9">
              <w:rPr>
                <w:rStyle w:val="Hyperlink"/>
                <w:noProof/>
                <w:sz w:val="22"/>
                <w:szCs w:val="22"/>
              </w:rPr>
              <w:t>Keeping,</w:t>
            </w:r>
            <w:r w:rsidR="00C463D9" w:rsidRPr="004806C9">
              <w:rPr>
                <w:rStyle w:val="Hyperlink"/>
                <w:noProof/>
                <w:spacing w:val="-3"/>
                <w:sz w:val="22"/>
                <w:szCs w:val="22"/>
              </w:rPr>
              <w:t xml:space="preserve"> </w:t>
            </w:r>
            <w:r w:rsidR="00C463D9" w:rsidRPr="004806C9">
              <w:rPr>
                <w:rStyle w:val="Hyperlink"/>
                <w:noProof/>
                <w:sz w:val="22"/>
                <w:szCs w:val="22"/>
              </w:rPr>
              <w:t>Data</w:t>
            </w:r>
            <w:r w:rsidR="00C463D9" w:rsidRPr="004806C9">
              <w:rPr>
                <w:rStyle w:val="Hyperlink"/>
                <w:noProof/>
                <w:spacing w:val="-7"/>
                <w:sz w:val="22"/>
                <w:szCs w:val="22"/>
              </w:rPr>
              <w:t xml:space="preserve"> </w:t>
            </w:r>
            <w:r w:rsidR="00C463D9" w:rsidRPr="004806C9">
              <w:rPr>
                <w:rStyle w:val="Hyperlink"/>
                <w:noProof/>
                <w:sz w:val="22"/>
                <w:szCs w:val="22"/>
              </w:rPr>
              <w:t>Protection</w:t>
            </w:r>
            <w:r w:rsidR="00C463D9" w:rsidRPr="004806C9">
              <w:rPr>
                <w:rStyle w:val="Hyperlink"/>
                <w:noProof/>
                <w:spacing w:val="-3"/>
                <w:sz w:val="22"/>
                <w:szCs w:val="22"/>
              </w:rPr>
              <w:t xml:space="preserve"> </w:t>
            </w:r>
            <w:r w:rsidR="00C463D9" w:rsidRPr="004806C9">
              <w:rPr>
                <w:rStyle w:val="Hyperlink"/>
                <w:noProof/>
                <w:sz w:val="22"/>
                <w:szCs w:val="22"/>
              </w:rPr>
              <w:t>and</w:t>
            </w:r>
            <w:r w:rsidR="00C463D9" w:rsidRPr="004806C9">
              <w:rPr>
                <w:rStyle w:val="Hyperlink"/>
                <w:noProof/>
                <w:spacing w:val="-5"/>
                <w:sz w:val="22"/>
                <w:szCs w:val="22"/>
              </w:rPr>
              <w:t xml:space="preserve"> </w:t>
            </w:r>
            <w:r w:rsidR="00C463D9" w:rsidRPr="004806C9">
              <w:rPr>
                <w:rStyle w:val="Hyperlink"/>
                <w:noProof/>
                <w:sz w:val="22"/>
                <w:szCs w:val="22"/>
              </w:rPr>
              <w:t>Freedom</w:t>
            </w:r>
            <w:r w:rsidR="00C463D9" w:rsidRPr="004806C9">
              <w:rPr>
                <w:rStyle w:val="Hyperlink"/>
                <w:noProof/>
                <w:spacing w:val="-4"/>
                <w:sz w:val="22"/>
                <w:szCs w:val="22"/>
              </w:rPr>
              <w:t xml:space="preserve"> </w:t>
            </w:r>
            <w:r w:rsidR="00C463D9" w:rsidRPr="004806C9">
              <w:rPr>
                <w:rStyle w:val="Hyperlink"/>
                <w:noProof/>
                <w:sz w:val="22"/>
                <w:szCs w:val="22"/>
              </w:rPr>
              <w:t>of</w:t>
            </w:r>
            <w:r w:rsidR="00C463D9" w:rsidRPr="004806C9">
              <w:rPr>
                <w:rStyle w:val="Hyperlink"/>
                <w:noProof/>
                <w:spacing w:val="-6"/>
                <w:sz w:val="22"/>
                <w:szCs w:val="22"/>
              </w:rPr>
              <w:t xml:space="preserve"> </w:t>
            </w:r>
            <w:r w:rsidR="00C463D9" w:rsidRPr="004806C9">
              <w:rPr>
                <w:rStyle w:val="Hyperlink"/>
                <w:noProof/>
                <w:spacing w:val="-2"/>
                <w:sz w:val="22"/>
                <w:szCs w:val="22"/>
              </w:rPr>
              <w:t>Information</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_Toc162276926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12</w:t>
            </w:r>
            <w:r w:rsidR="00C463D9" w:rsidRPr="004806C9">
              <w:rPr>
                <w:noProof/>
                <w:webHidden/>
                <w:sz w:val="22"/>
                <w:szCs w:val="22"/>
              </w:rPr>
              <w:fldChar w:fldCharType="end"/>
            </w:r>
          </w:hyperlink>
        </w:p>
        <w:p w14:paraId="150855D1" w14:textId="4C2C2015"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7" w:history="1">
            <w:r w:rsidR="00C463D9" w:rsidRPr="004806C9">
              <w:rPr>
                <w:rStyle w:val="Hyperlink"/>
                <w:noProof/>
                <w:spacing w:val="-1"/>
                <w:sz w:val="22"/>
                <w:szCs w:val="22"/>
              </w:rPr>
              <w:t>7.6</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pacing w:val="-2"/>
                <w:sz w:val="22"/>
                <w:szCs w:val="22"/>
              </w:rPr>
              <w:t>Confidentiality</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_Toc162276927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13</w:t>
            </w:r>
            <w:r w:rsidR="00C463D9" w:rsidRPr="004806C9">
              <w:rPr>
                <w:noProof/>
                <w:webHidden/>
                <w:sz w:val="22"/>
                <w:szCs w:val="22"/>
              </w:rPr>
              <w:fldChar w:fldCharType="end"/>
            </w:r>
          </w:hyperlink>
        </w:p>
        <w:p w14:paraId="7BD10113" w14:textId="062365C0"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8" w:history="1">
            <w:r w:rsidR="00C463D9" w:rsidRPr="004806C9">
              <w:rPr>
                <w:rStyle w:val="Hyperlink"/>
                <w:noProof/>
                <w:spacing w:val="-1"/>
                <w:sz w:val="22"/>
                <w:szCs w:val="22"/>
              </w:rPr>
              <w:t>7.7</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pacing w:val="-2"/>
                <w:sz w:val="22"/>
                <w:szCs w:val="22"/>
              </w:rPr>
              <w:t>Reporting</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_Toc162276928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13</w:t>
            </w:r>
            <w:r w:rsidR="00C463D9" w:rsidRPr="004806C9">
              <w:rPr>
                <w:noProof/>
                <w:webHidden/>
                <w:sz w:val="22"/>
                <w:szCs w:val="22"/>
              </w:rPr>
              <w:fldChar w:fldCharType="end"/>
            </w:r>
          </w:hyperlink>
        </w:p>
        <w:p w14:paraId="1C23210D" w14:textId="64B06BA5"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29" w:history="1">
            <w:r w:rsidR="00C463D9" w:rsidRPr="004806C9">
              <w:rPr>
                <w:rStyle w:val="Hyperlink"/>
                <w:noProof/>
                <w:spacing w:val="-1"/>
                <w:sz w:val="22"/>
                <w:szCs w:val="22"/>
              </w:rPr>
              <w:t>7.8</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Key</w:t>
            </w:r>
            <w:r w:rsidR="00C463D9" w:rsidRPr="004806C9">
              <w:rPr>
                <w:rStyle w:val="Hyperlink"/>
                <w:noProof/>
                <w:spacing w:val="-2"/>
                <w:sz w:val="22"/>
                <w:szCs w:val="22"/>
              </w:rPr>
              <w:t xml:space="preserve"> Contacts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_Toc162276929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13</w:t>
            </w:r>
            <w:r w:rsidR="00C463D9" w:rsidRPr="004806C9">
              <w:rPr>
                <w:noProof/>
                <w:webHidden/>
                <w:sz w:val="22"/>
                <w:szCs w:val="22"/>
              </w:rPr>
              <w:fldChar w:fldCharType="end"/>
            </w:r>
          </w:hyperlink>
        </w:p>
        <w:p w14:paraId="0AB7BFF9" w14:textId="6684790B"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0" w:history="1">
            <w:r w:rsidR="00C463D9" w:rsidRPr="004806C9">
              <w:rPr>
                <w:rStyle w:val="Hyperlink"/>
                <w:noProof/>
                <w:spacing w:val="-1"/>
                <w:sz w:val="22"/>
                <w:szCs w:val="22"/>
              </w:rPr>
              <w:t>7.9</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Approval</w:t>
            </w:r>
            <w:r w:rsidR="00C463D9" w:rsidRPr="004806C9">
              <w:rPr>
                <w:rStyle w:val="Hyperlink"/>
                <w:noProof/>
                <w:spacing w:val="-5"/>
                <w:sz w:val="22"/>
                <w:szCs w:val="22"/>
              </w:rPr>
              <w:t xml:space="preserve"> </w:t>
            </w:r>
            <w:r w:rsidR="00C463D9" w:rsidRPr="004806C9">
              <w:rPr>
                <w:rStyle w:val="Hyperlink"/>
                <w:noProof/>
                <w:spacing w:val="-2"/>
                <w:sz w:val="22"/>
                <w:szCs w:val="22"/>
              </w:rPr>
              <w:t>process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_Toc162276930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464C7B8A" w14:textId="715D8B7C"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1" w:history="1">
            <w:r w:rsidR="00C463D9" w:rsidRPr="004806C9">
              <w:rPr>
                <w:rStyle w:val="Hyperlink"/>
                <w:noProof/>
                <w:spacing w:val="-1"/>
                <w:sz w:val="22"/>
                <w:szCs w:val="22"/>
              </w:rPr>
              <w:t>7.10</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Change</w:t>
            </w:r>
            <w:r w:rsidR="00C463D9" w:rsidRPr="004806C9">
              <w:rPr>
                <w:rStyle w:val="Hyperlink"/>
                <w:noProof/>
                <w:spacing w:val="-4"/>
                <w:sz w:val="22"/>
                <w:szCs w:val="22"/>
              </w:rPr>
              <w:t xml:space="preserve"> </w:t>
            </w:r>
            <w:r w:rsidR="00C463D9" w:rsidRPr="004806C9">
              <w:rPr>
                <w:rStyle w:val="Hyperlink"/>
                <w:noProof/>
                <w:spacing w:val="-2"/>
                <w:sz w:val="22"/>
                <w:szCs w:val="22"/>
              </w:rPr>
              <w:t>Process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_Toc162276931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7F2C2CEE" w14:textId="1D429164"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32" w:history="1">
            <w:r w:rsidR="00C463D9" w:rsidRPr="004806C9">
              <w:rPr>
                <w:rStyle w:val="Hyperlink"/>
                <w:noProof/>
                <w:w w:val="99"/>
                <w:sz w:val="22"/>
                <w:szCs w:val="22"/>
              </w:rPr>
              <w:t>8.</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Related</w:t>
            </w:r>
            <w:r w:rsidR="00C463D9" w:rsidRPr="004806C9">
              <w:rPr>
                <w:rStyle w:val="Hyperlink"/>
                <w:noProof/>
                <w:spacing w:val="-13"/>
                <w:sz w:val="22"/>
                <w:szCs w:val="22"/>
              </w:rPr>
              <w:t xml:space="preserve"> </w:t>
            </w:r>
            <w:r w:rsidR="00C463D9" w:rsidRPr="004806C9">
              <w:rPr>
                <w:rStyle w:val="Hyperlink"/>
                <w:noProof/>
                <w:spacing w:val="-2"/>
                <w:sz w:val="22"/>
                <w:szCs w:val="22"/>
              </w:rPr>
              <w:t>Documents</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_Toc162276932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5CC49175" w14:textId="7BBF56AE" w:rsidR="00C463D9" w:rsidRPr="004806C9" w:rsidRDefault="00000000">
          <w:pPr>
            <w:pStyle w:val="TOC1"/>
            <w:tabs>
              <w:tab w:val="left" w:pos="664"/>
              <w:tab w:val="right" w:leader="dot" w:pos="10470"/>
            </w:tabs>
            <w:rPr>
              <w:rFonts w:eastAsiaTheme="minorEastAsia" w:cstheme="minorBidi"/>
              <w:noProof/>
              <w:kern w:val="2"/>
              <w:sz w:val="22"/>
              <w:szCs w:val="22"/>
              <w:lang w:val="en-GB" w:eastAsia="en-GB"/>
              <w14:ligatures w14:val="standardContextual"/>
            </w:rPr>
          </w:pPr>
          <w:hyperlink w:anchor="_Toc162276933" w:history="1">
            <w:r w:rsidR="00C463D9" w:rsidRPr="004806C9">
              <w:rPr>
                <w:rStyle w:val="Hyperlink"/>
                <w:noProof/>
                <w:w w:val="99"/>
                <w:sz w:val="22"/>
                <w:szCs w:val="22"/>
              </w:rPr>
              <w:t>9.</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13"/>
                <w:sz w:val="22"/>
                <w:szCs w:val="22"/>
              </w:rPr>
              <w:t xml:space="preserve"> </w:t>
            </w:r>
            <w:r w:rsidR="00C463D9" w:rsidRPr="004806C9">
              <w:rPr>
                <w:rStyle w:val="Hyperlink"/>
                <w:noProof/>
                <w:spacing w:val="-2"/>
                <w:sz w:val="22"/>
                <w:szCs w:val="22"/>
              </w:rPr>
              <w:t>Management</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_Toc162276933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7C0D1E07" w14:textId="3EF00472"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4" w:history="1">
            <w:r w:rsidR="00C463D9" w:rsidRPr="004806C9">
              <w:rPr>
                <w:rStyle w:val="Hyperlink"/>
                <w:noProof/>
                <w:spacing w:val="-1"/>
                <w:sz w:val="22"/>
                <w:szCs w:val="22"/>
              </w:rPr>
              <w:t>9.1</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Version</w:t>
            </w:r>
            <w:r w:rsidR="00C463D9" w:rsidRPr="004806C9">
              <w:rPr>
                <w:rStyle w:val="Hyperlink"/>
                <w:noProof/>
                <w:spacing w:val="-4"/>
                <w:sz w:val="22"/>
                <w:szCs w:val="22"/>
              </w:rPr>
              <w:t xml:space="preserve"> </w:t>
            </w:r>
            <w:r w:rsidR="00C463D9" w:rsidRPr="004806C9">
              <w:rPr>
                <w:rStyle w:val="Hyperlink"/>
                <w:noProof/>
                <w:spacing w:val="-2"/>
                <w:sz w:val="22"/>
                <w:szCs w:val="22"/>
              </w:rPr>
              <w:t>Control</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_Toc162276934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1E45DB4C" w14:textId="50D07906"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5" w:history="1">
            <w:r w:rsidR="00C463D9" w:rsidRPr="004806C9">
              <w:rPr>
                <w:rStyle w:val="Hyperlink"/>
                <w:noProof/>
                <w:spacing w:val="-1"/>
                <w:sz w:val="22"/>
                <w:szCs w:val="22"/>
              </w:rPr>
              <w:t>9.2</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5"/>
                <w:sz w:val="22"/>
                <w:szCs w:val="22"/>
              </w:rPr>
              <w:t xml:space="preserve"> </w:t>
            </w:r>
            <w:r w:rsidR="00C463D9" w:rsidRPr="004806C9">
              <w:rPr>
                <w:rStyle w:val="Hyperlink"/>
                <w:noProof/>
                <w:spacing w:val="-2"/>
                <w:sz w:val="22"/>
                <w:szCs w:val="22"/>
              </w:rPr>
              <w:t>Approval</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_Toc162276935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78FAA3AF" w14:textId="5762F79B"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6" w:history="1">
            <w:r w:rsidR="00C463D9" w:rsidRPr="004806C9">
              <w:rPr>
                <w:rStyle w:val="Hyperlink"/>
                <w:noProof/>
                <w:spacing w:val="-1"/>
                <w:sz w:val="22"/>
                <w:szCs w:val="22"/>
              </w:rPr>
              <w:t>9.3</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8"/>
                <w:sz w:val="22"/>
                <w:szCs w:val="22"/>
              </w:rPr>
              <w:t xml:space="preserve"> </w:t>
            </w:r>
            <w:r w:rsidR="00C463D9" w:rsidRPr="004806C9">
              <w:rPr>
                <w:rStyle w:val="Hyperlink"/>
                <w:noProof/>
                <w:spacing w:val="-2"/>
                <w:sz w:val="22"/>
                <w:szCs w:val="22"/>
              </w:rPr>
              <w:t>Ownership</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_Toc162276936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42666FCD" w14:textId="5419C1F8"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7" w:history="1">
            <w:r w:rsidR="00C463D9" w:rsidRPr="004806C9">
              <w:rPr>
                <w:rStyle w:val="Hyperlink"/>
                <w:noProof/>
                <w:spacing w:val="-1"/>
                <w:sz w:val="22"/>
                <w:szCs w:val="22"/>
              </w:rPr>
              <w:t>9.4</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5"/>
                <w:sz w:val="22"/>
                <w:szCs w:val="22"/>
              </w:rPr>
              <w:t xml:space="preserve"> </w:t>
            </w:r>
            <w:r w:rsidR="00C463D9" w:rsidRPr="004806C9">
              <w:rPr>
                <w:rStyle w:val="Hyperlink"/>
                <w:noProof/>
                <w:spacing w:val="-2"/>
                <w:sz w:val="22"/>
                <w:szCs w:val="22"/>
              </w:rPr>
              <w:t>Review</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_Toc162276937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6EDBF5CB" w14:textId="0563B9D1" w:rsidR="00C463D9" w:rsidRPr="004806C9" w:rsidRDefault="00000000" w:rsidP="00C463D9">
          <w:pPr>
            <w:pStyle w:val="TOC2"/>
            <w:tabs>
              <w:tab w:val="right" w:leader="dot" w:pos="10470"/>
            </w:tabs>
            <w:ind w:left="1360"/>
            <w:rPr>
              <w:rFonts w:eastAsiaTheme="minorEastAsia" w:cstheme="minorBidi"/>
              <w:noProof/>
              <w:kern w:val="2"/>
              <w:sz w:val="22"/>
              <w:szCs w:val="22"/>
              <w:lang w:val="en-GB" w:eastAsia="en-GB"/>
              <w14:ligatures w14:val="standardContextual"/>
            </w:rPr>
          </w:pPr>
          <w:hyperlink w:anchor="_Toc162276938" w:history="1">
            <w:r w:rsidR="00C463D9" w:rsidRPr="004806C9">
              <w:rPr>
                <w:rStyle w:val="Hyperlink"/>
                <w:noProof/>
                <w:spacing w:val="-1"/>
                <w:sz w:val="22"/>
                <w:szCs w:val="22"/>
              </w:rPr>
              <w:t>9.5</w:t>
            </w:r>
            <w:r w:rsidR="00C463D9" w:rsidRPr="004806C9">
              <w:rPr>
                <w:rFonts w:eastAsiaTheme="minorEastAsia" w:cstheme="minorBidi"/>
                <w:noProof/>
                <w:kern w:val="2"/>
                <w:sz w:val="22"/>
                <w:szCs w:val="22"/>
                <w:lang w:val="en-GB" w:eastAsia="en-GB"/>
                <w14:ligatures w14:val="standardContextual"/>
              </w:rPr>
              <w:tab/>
            </w:r>
            <w:r w:rsidR="00C463D9" w:rsidRPr="004806C9">
              <w:rPr>
                <w:rStyle w:val="Hyperlink"/>
                <w:noProof/>
                <w:sz w:val="22"/>
                <w:szCs w:val="22"/>
              </w:rPr>
              <w:t>Document</w:t>
            </w:r>
            <w:r w:rsidR="00C463D9" w:rsidRPr="004806C9">
              <w:rPr>
                <w:rStyle w:val="Hyperlink"/>
                <w:noProof/>
                <w:spacing w:val="-5"/>
                <w:sz w:val="22"/>
                <w:szCs w:val="22"/>
              </w:rPr>
              <w:t xml:space="preserve"> </w:t>
            </w:r>
            <w:r w:rsidR="00C463D9" w:rsidRPr="004806C9">
              <w:rPr>
                <w:rStyle w:val="Hyperlink"/>
                <w:noProof/>
                <w:spacing w:val="-2"/>
                <w:sz w:val="22"/>
                <w:szCs w:val="22"/>
              </w:rPr>
              <w:t>Classification</w:t>
            </w:r>
            <w:r w:rsidR="00C463D9" w:rsidRPr="004806C9">
              <w:rPr>
                <w:noProof/>
                <w:webHidden/>
                <w:sz w:val="22"/>
                <w:szCs w:val="22"/>
              </w:rPr>
              <w:tab/>
            </w:r>
            <w:r w:rsidR="00C463D9" w:rsidRPr="004806C9">
              <w:rPr>
                <w:noProof/>
                <w:webHidden/>
                <w:sz w:val="22"/>
                <w:szCs w:val="22"/>
              </w:rPr>
              <w:fldChar w:fldCharType="begin"/>
            </w:r>
            <w:r w:rsidR="00C463D9" w:rsidRPr="004806C9">
              <w:rPr>
                <w:noProof/>
                <w:webHidden/>
                <w:sz w:val="22"/>
                <w:szCs w:val="22"/>
              </w:rPr>
              <w:instrText xml:space="preserve"> PAGEREF _Toc162276938 \h </w:instrText>
            </w:r>
            <w:r w:rsidR="00C463D9" w:rsidRPr="004806C9">
              <w:rPr>
                <w:noProof/>
                <w:webHidden/>
                <w:sz w:val="22"/>
                <w:szCs w:val="22"/>
              </w:rPr>
            </w:r>
            <w:r w:rsidR="00C463D9" w:rsidRPr="004806C9">
              <w:rPr>
                <w:noProof/>
                <w:webHidden/>
                <w:sz w:val="22"/>
                <w:szCs w:val="22"/>
              </w:rPr>
              <w:fldChar w:fldCharType="separate"/>
            </w:r>
            <w:r w:rsidR="00C463D9" w:rsidRPr="004806C9">
              <w:rPr>
                <w:noProof/>
                <w:webHidden/>
                <w:sz w:val="22"/>
                <w:szCs w:val="22"/>
              </w:rPr>
              <w:t>14</w:t>
            </w:r>
            <w:r w:rsidR="00C463D9" w:rsidRPr="004806C9">
              <w:rPr>
                <w:noProof/>
                <w:webHidden/>
                <w:sz w:val="22"/>
                <w:szCs w:val="22"/>
              </w:rPr>
              <w:fldChar w:fldCharType="end"/>
            </w:r>
          </w:hyperlink>
        </w:p>
        <w:p w14:paraId="5B44DA9B" w14:textId="07716349" w:rsidR="00C40503" w:rsidRPr="004806C9" w:rsidRDefault="00C40503">
          <w:r w:rsidRPr="004806C9">
            <w:rPr>
              <w:b/>
              <w:bCs/>
              <w:noProof/>
            </w:rPr>
            <w:fldChar w:fldCharType="end"/>
          </w:r>
        </w:p>
      </w:sdtContent>
    </w:sdt>
    <w:p w14:paraId="07F0A135" w14:textId="77777777" w:rsidR="00013A6D" w:rsidRPr="00FE28A3" w:rsidRDefault="00013A6D">
      <w:pPr>
        <w:sectPr w:rsidR="00013A6D" w:rsidRPr="00FE28A3" w:rsidSect="004507DD">
          <w:headerReference w:type="default" r:id="rId12"/>
          <w:footerReference w:type="default" r:id="rId13"/>
          <w:pgSz w:w="11900" w:h="16850"/>
          <w:pgMar w:top="1940" w:right="720" w:bottom="1180" w:left="700" w:header="490" w:footer="987" w:gutter="0"/>
          <w:pgNumType w:start="2"/>
          <w:cols w:space="720"/>
        </w:sectPr>
      </w:pPr>
    </w:p>
    <w:p w14:paraId="356525A0" w14:textId="77777777" w:rsidR="00013A6D" w:rsidRDefault="00A635D9">
      <w:pPr>
        <w:pStyle w:val="Heading1"/>
        <w:numPr>
          <w:ilvl w:val="0"/>
          <w:numId w:val="19"/>
        </w:numPr>
        <w:tabs>
          <w:tab w:val="left" w:pos="441"/>
        </w:tabs>
        <w:spacing w:before="166"/>
        <w:ind w:left="441" w:hanging="289"/>
      </w:pPr>
      <w:bookmarkStart w:id="0" w:name="1._Document_Control_Summary"/>
      <w:bookmarkStart w:id="1" w:name="_Toc162276908"/>
      <w:bookmarkEnd w:id="0"/>
      <w:r>
        <w:rPr>
          <w:color w:val="004B6C"/>
        </w:rPr>
        <w:lastRenderedPageBreak/>
        <w:t>Document</w:t>
      </w:r>
      <w:r>
        <w:rPr>
          <w:color w:val="004B6C"/>
          <w:spacing w:val="-14"/>
        </w:rPr>
        <w:t xml:space="preserve"> </w:t>
      </w:r>
      <w:r>
        <w:rPr>
          <w:color w:val="004B6C"/>
        </w:rPr>
        <w:t>Control</w:t>
      </w:r>
      <w:r>
        <w:rPr>
          <w:color w:val="004B6C"/>
          <w:spacing w:val="-10"/>
        </w:rPr>
        <w:t xml:space="preserve"> </w:t>
      </w:r>
      <w:r>
        <w:rPr>
          <w:color w:val="004B6C"/>
          <w:spacing w:val="-2"/>
        </w:rPr>
        <w:t>Summary</w:t>
      </w:r>
      <w:bookmarkEnd w:id="1"/>
    </w:p>
    <w:p w14:paraId="04614DE2" w14:textId="77777777" w:rsidR="00013A6D" w:rsidRDefault="00013A6D">
      <w:pPr>
        <w:pStyle w:val="BodyText"/>
        <w:rPr>
          <w:sz w:val="20"/>
        </w:rPr>
      </w:pPr>
    </w:p>
    <w:p w14:paraId="23F59A04" w14:textId="77777777" w:rsidR="00013A6D" w:rsidRDefault="00013A6D">
      <w:pPr>
        <w:pStyle w:val="BodyText"/>
        <w:rPr>
          <w:sz w:val="20"/>
        </w:rPr>
      </w:pPr>
    </w:p>
    <w:p w14:paraId="202246CC" w14:textId="77777777" w:rsidR="00013A6D" w:rsidRDefault="00013A6D">
      <w:pPr>
        <w:pStyle w:val="BodyText"/>
        <w:spacing w:before="10" w:after="1"/>
        <w:rPr>
          <w:sz w:val="1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7"/>
        <w:gridCol w:w="4149"/>
      </w:tblGrid>
      <w:tr w:rsidR="00013A6D" w:rsidRPr="00A1351E" w14:paraId="18794B8B" w14:textId="77777777">
        <w:trPr>
          <w:trHeight w:val="229"/>
        </w:trPr>
        <w:tc>
          <w:tcPr>
            <w:tcW w:w="4147" w:type="dxa"/>
            <w:shd w:val="clear" w:color="auto" w:fill="C5D9F0"/>
          </w:tcPr>
          <w:p w14:paraId="5E02D48D" w14:textId="77777777" w:rsidR="00013A6D" w:rsidRPr="00A1351E" w:rsidRDefault="00A635D9" w:rsidP="00B44C36">
            <w:pPr>
              <w:pStyle w:val="TableParagraph"/>
              <w:spacing w:line="240" w:lineRule="exact"/>
              <w:ind w:left="1878" w:right="1869"/>
              <w:jc w:val="center"/>
              <w:rPr>
                <w:b/>
              </w:rPr>
            </w:pPr>
            <w:r w:rsidRPr="00A1351E">
              <w:rPr>
                <w:b/>
                <w:color w:val="53555A"/>
                <w:spacing w:val="-4"/>
              </w:rPr>
              <w:t>Area</w:t>
            </w:r>
          </w:p>
        </w:tc>
        <w:tc>
          <w:tcPr>
            <w:tcW w:w="4149" w:type="dxa"/>
            <w:shd w:val="clear" w:color="auto" w:fill="C5D9F0"/>
          </w:tcPr>
          <w:p w14:paraId="2DA11A43" w14:textId="77777777" w:rsidR="00013A6D" w:rsidRPr="00A1351E" w:rsidRDefault="00A635D9" w:rsidP="00B44C36">
            <w:pPr>
              <w:pStyle w:val="TableParagraph"/>
              <w:spacing w:line="240" w:lineRule="exact"/>
              <w:ind w:left="1197"/>
              <w:rPr>
                <w:b/>
              </w:rPr>
            </w:pPr>
            <w:r w:rsidRPr="00A1351E">
              <w:rPr>
                <w:b/>
                <w:color w:val="53555A"/>
              </w:rPr>
              <w:t>Document</w:t>
            </w:r>
            <w:r w:rsidRPr="00A1351E">
              <w:rPr>
                <w:b/>
                <w:color w:val="53555A"/>
                <w:spacing w:val="-7"/>
              </w:rPr>
              <w:t xml:space="preserve"> </w:t>
            </w:r>
            <w:r w:rsidRPr="00A1351E">
              <w:rPr>
                <w:b/>
                <w:color w:val="53555A"/>
                <w:spacing w:val="-2"/>
              </w:rPr>
              <w:t>Information</w:t>
            </w:r>
          </w:p>
        </w:tc>
      </w:tr>
      <w:tr w:rsidR="00013A6D" w:rsidRPr="00A1351E" w14:paraId="77755DB4" w14:textId="77777777">
        <w:trPr>
          <w:trHeight w:val="251"/>
        </w:trPr>
        <w:tc>
          <w:tcPr>
            <w:tcW w:w="4147" w:type="dxa"/>
          </w:tcPr>
          <w:p w14:paraId="0053C6C0" w14:textId="77777777" w:rsidR="00013A6D" w:rsidRPr="00A60E85" w:rsidRDefault="00A635D9" w:rsidP="00B44C36">
            <w:pPr>
              <w:pStyle w:val="TableParagraph"/>
              <w:spacing w:line="240" w:lineRule="exact"/>
              <w:ind w:left="107"/>
            </w:pPr>
            <w:r w:rsidRPr="00A60E85">
              <w:rPr>
                <w:spacing w:val="-2"/>
              </w:rPr>
              <w:t>Author</w:t>
            </w:r>
          </w:p>
        </w:tc>
        <w:tc>
          <w:tcPr>
            <w:tcW w:w="4149" w:type="dxa"/>
          </w:tcPr>
          <w:p w14:paraId="28FC7085" w14:textId="77777777" w:rsidR="00013A6D" w:rsidRPr="00A60E85" w:rsidRDefault="00A635D9" w:rsidP="00B44C36">
            <w:pPr>
              <w:pStyle w:val="TableParagraph"/>
              <w:spacing w:line="240" w:lineRule="exact"/>
              <w:ind w:left="108"/>
            </w:pPr>
            <w:r w:rsidRPr="00A60E85">
              <w:t>Head of Governance and Compliance</w:t>
            </w:r>
          </w:p>
        </w:tc>
      </w:tr>
      <w:tr w:rsidR="00013A6D" w:rsidRPr="00A1351E" w14:paraId="02E787C3" w14:textId="77777777" w:rsidTr="003E20F0">
        <w:trPr>
          <w:trHeight w:val="251"/>
        </w:trPr>
        <w:tc>
          <w:tcPr>
            <w:tcW w:w="4147" w:type="dxa"/>
          </w:tcPr>
          <w:p w14:paraId="6C98C43D" w14:textId="77777777" w:rsidR="00013A6D" w:rsidRPr="00A60E85" w:rsidRDefault="00A635D9" w:rsidP="00B44C36">
            <w:pPr>
              <w:pStyle w:val="TableParagraph"/>
              <w:spacing w:line="240" w:lineRule="exact"/>
              <w:ind w:left="107"/>
            </w:pPr>
            <w:r w:rsidRPr="00A60E85">
              <w:rPr>
                <w:spacing w:val="-2"/>
              </w:rPr>
              <w:t>Owner</w:t>
            </w:r>
          </w:p>
        </w:tc>
        <w:tc>
          <w:tcPr>
            <w:tcW w:w="4149" w:type="dxa"/>
            <w:shd w:val="clear" w:color="auto" w:fill="auto"/>
          </w:tcPr>
          <w:p w14:paraId="3BAD501F" w14:textId="520376B5" w:rsidR="00013A6D" w:rsidRPr="003E20F0" w:rsidRDefault="00223A58" w:rsidP="00B44C36">
            <w:pPr>
              <w:pStyle w:val="TableParagraph"/>
              <w:spacing w:line="240" w:lineRule="exact"/>
              <w:ind w:left="108"/>
            </w:pPr>
            <w:r w:rsidRPr="003E20F0">
              <w:t>President</w:t>
            </w:r>
          </w:p>
        </w:tc>
      </w:tr>
      <w:tr w:rsidR="00A1351E" w:rsidRPr="00A1351E" w14:paraId="6F2FE781" w14:textId="77777777" w:rsidTr="003E20F0">
        <w:trPr>
          <w:trHeight w:val="251"/>
        </w:trPr>
        <w:tc>
          <w:tcPr>
            <w:tcW w:w="4147" w:type="dxa"/>
          </w:tcPr>
          <w:p w14:paraId="013D4234" w14:textId="51425B04" w:rsidR="00A1351E" w:rsidRPr="00A60E85" w:rsidRDefault="00A1351E" w:rsidP="00B44C36">
            <w:pPr>
              <w:pStyle w:val="TableParagraph"/>
              <w:spacing w:line="240" w:lineRule="exact"/>
              <w:ind w:left="107"/>
              <w:rPr>
                <w:spacing w:val="-2"/>
              </w:rPr>
            </w:pPr>
            <w:r w:rsidRPr="00A60E85">
              <w:rPr>
                <w:spacing w:val="-2"/>
              </w:rPr>
              <w:t>UET Sponsor</w:t>
            </w:r>
          </w:p>
        </w:tc>
        <w:tc>
          <w:tcPr>
            <w:tcW w:w="4149" w:type="dxa"/>
            <w:shd w:val="clear" w:color="auto" w:fill="auto"/>
          </w:tcPr>
          <w:p w14:paraId="26218674" w14:textId="3E9C8241" w:rsidR="00A1351E" w:rsidRPr="003E20F0" w:rsidRDefault="00223A58" w:rsidP="00B44C36">
            <w:pPr>
              <w:pStyle w:val="TableParagraph"/>
              <w:spacing w:line="240" w:lineRule="exact"/>
              <w:ind w:left="108"/>
            </w:pPr>
            <w:r w:rsidRPr="003E20F0">
              <w:t>President</w:t>
            </w:r>
          </w:p>
        </w:tc>
      </w:tr>
      <w:tr w:rsidR="00013A6D" w:rsidRPr="00A1351E" w14:paraId="33B6BA3B" w14:textId="77777777">
        <w:trPr>
          <w:trHeight w:val="229"/>
        </w:trPr>
        <w:tc>
          <w:tcPr>
            <w:tcW w:w="4147" w:type="dxa"/>
          </w:tcPr>
          <w:p w14:paraId="074FF6CB" w14:textId="77777777" w:rsidR="00013A6D" w:rsidRPr="00A60E85" w:rsidRDefault="00A635D9" w:rsidP="00B44C36">
            <w:pPr>
              <w:pStyle w:val="TableParagraph"/>
              <w:spacing w:line="240" w:lineRule="exact"/>
              <w:ind w:left="107"/>
            </w:pPr>
            <w:r w:rsidRPr="00A60E85">
              <w:t>Reference</w:t>
            </w:r>
            <w:r w:rsidRPr="00A60E85">
              <w:rPr>
                <w:spacing w:val="-10"/>
              </w:rPr>
              <w:t xml:space="preserve"> </w:t>
            </w:r>
            <w:r w:rsidRPr="00A60E85">
              <w:rPr>
                <w:spacing w:val="-2"/>
              </w:rPr>
              <w:t>number</w:t>
            </w:r>
          </w:p>
        </w:tc>
        <w:tc>
          <w:tcPr>
            <w:tcW w:w="4149" w:type="dxa"/>
          </w:tcPr>
          <w:p w14:paraId="21BB9102" w14:textId="17C6E963" w:rsidR="00013A6D" w:rsidRPr="00A60E85" w:rsidRDefault="00013A6D" w:rsidP="00163216">
            <w:pPr>
              <w:pStyle w:val="TableParagraph"/>
              <w:spacing w:line="240" w:lineRule="exact"/>
              <w:ind w:left="108"/>
            </w:pPr>
          </w:p>
        </w:tc>
      </w:tr>
      <w:tr w:rsidR="00013A6D" w:rsidRPr="00A1351E" w14:paraId="3D29041C" w14:textId="77777777">
        <w:trPr>
          <w:trHeight w:val="251"/>
        </w:trPr>
        <w:tc>
          <w:tcPr>
            <w:tcW w:w="4147" w:type="dxa"/>
          </w:tcPr>
          <w:p w14:paraId="04134317" w14:textId="77777777" w:rsidR="00013A6D" w:rsidRPr="00A60E85" w:rsidRDefault="00A635D9" w:rsidP="00B44C36">
            <w:pPr>
              <w:pStyle w:val="TableParagraph"/>
              <w:spacing w:line="240" w:lineRule="exact"/>
              <w:ind w:left="107"/>
            </w:pPr>
            <w:r w:rsidRPr="00A60E85">
              <w:rPr>
                <w:spacing w:val="-2"/>
              </w:rPr>
              <w:t>Version</w:t>
            </w:r>
          </w:p>
        </w:tc>
        <w:tc>
          <w:tcPr>
            <w:tcW w:w="4149" w:type="dxa"/>
          </w:tcPr>
          <w:p w14:paraId="7201766C" w14:textId="0F88E04A" w:rsidR="00013A6D" w:rsidRPr="00A60E85" w:rsidRDefault="00A635D9" w:rsidP="00B44C36">
            <w:pPr>
              <w:pStyle w:val="TableParagraph"/>
              <w:spacing w:line="240" w:lineRule="exact"/>
              <w:ind w:left="108"/>
            </w:pPr>
            <w:r w:rsidRPr="00A60E85">
              <w:t>V1.</w:t>
            </w:r>
            <w:r w:rsidR="00223A58">
              <w:t>4</w:t>
            </w:r>
          </w:p>
        </w:tc>
      </w:tr>
      <w:tr w:rsidR="00013A6D" w:rsidRPr="00A1351E" w14:paraId="38969C61" w14:textId="77777777">
        <w:trPr>
          <w:trHeight w:val="230"/>
        </w:trPr>
        <w:tc>
          <w:tcPr>
            <w:tcW w:w="4147" w:type="dxa"/>
          </w:tcPr>
          <w:p w14:paraId="698F7392" w14:textId="77777777" w:rsidR="00013A6D" w:rsidRPr="00A60E85" w:rsidRDefault="00A635D9" w:rsidP="00B44C36">
            <w:pPr>
              <w:pStyle w:val="TableParagraph"/>
              <w:spacing w:line="240" w:lineRule="exact"/>
              <w:ind w:left="107"/>
            </w:pPr>
            <w:r w:rsidRPr="00A60E85">
              <w:rPr>
                <w:spacing w:val="-2"/>
              </w:rPr>
              <w:t>Status</w:t>
            </w:r>
          </w:p>
        </w:tc>
        <w:tc>
          <w:tcPr>
            <w:tcW w:w="4149" w:type="dxa"/>
          </w:tcPr>
          <w:p w14:paraId="3F519A3B" w14:textId="2C01F08A" w:rsidR="00013A6D" w:rsidRPr="00A60E85" w:rsidRDefault="00CC345C" w:rsidP="00163216">
            <w:pPr>
              <w:pStyle w:val="TableParagraph"/>
              <w:spacing w:line="240" w:lineRule="exact"/>
              <w:ind w:left="108"/>
            </w:pPr>
            <w:r w:rsidRPr="00A60E85">
              <w:t>Approved</w:t>
            </w:r>
          </w:p>
        </w:tc>
      </w:tr>
      <w:tr w:rsidR="00B44C36" w:rsidRPr="00A1351E" w14:paraId="24818297" w14:textId="77777777">
        <w:trPr>
          <w:trHeight w:val="230"/>
        </w:trPr>
        <w:tc>
          <w:tcPr>
            <w:tcW w:w="4147" w:type="dxa"/>
          </w:tcPr>
          <w:p w14:paraId="215AB548" w14:textId="4BDCCFAF" w:rsidR="00B44C36" w:rsidRPr="00A60E85" w:rsidRDefault="00B44C36" w:rsidP="00B44C36">
            <w:pPr>
              <w:pStyle w:val="TableParagraph"/>
              <w:spacing w:line="240" w:lineRule="exact"/>
              <w:ind w:left="107"/>
              <w:rPr>
                <w:spacing w:val="-2"/>
              </w:rPr>
            </w:pPr>
            <w:r w:rsidRPr="00A60E85">
              <w:t>Pre-approval Body/Bodies</w:t>
            </w:r>
          </w:p>
        </w:tc>
        <w:tc>
          <w:tcPr>
            <w:tcW w:w="4149" w:type="dxa"/>
          </w:tcPr>
          <w:p w14:paraId="2FE94ED1" w14:textId="6869D7D4" w:rsidR="00B44C36" w:rsidRPr="003E20F0" w:rsidRDefault="00B44C36" w:rsidP="00CC345C">
            <w:pPr>
              <w:pStyle w:val="TableParagraph"/>
              <w:spacing w:line="240" w:lineRule="exact"/>
              <w:ind w:left="108"/>
            </w:pPr>
            <w:r w:rsidRPr="003E20F0">
              <w:t>UET</w:t>
            </w:r>
            <w:r w:rsidR="00CC345C" w:rsidRPr="003E20F0">
              <w:t xml:space="preserve"> </w:t>
            </w:r>
            <w:r w:rsidR="003E20F0" w:rsidRPr="003E20F0">
              <w:t>and ARC</w:t>
            </w:r>
          </w:p>
        </w:tc>
      </w:tr>
      <w:tr w:rsidR="00013A6D" w:rsidRPr="00A1351E" w14:paraId="4BF24950" w14:textId="77777777">
        <w:trPr>
          <w:trHeight w:val="229"/>
        </w:trPr>
        <w:tc>
          <w:tcPr>
            <w:tcW w:w="4147" w:type="dxa"/>
          </w:tcPr>
          <w:p w14:paraId="04FA1201" w14:textId="535DA7F0" w:rsidR="00013A6D" w:rsidRPr="00A60E85" w:rsidRDefault="00A1351E" w:rsidP="00B44C36">
            <w:pPr>
              <w:pStyle w:val="TableParagraph"/>
              <w:spacing w:line="240" w:lineRule="exact"/>
              <w:ind w:left="107"/>
            </w:pPr>
            <w:r w:rsidRPr="00A60E85">
              <w:t>A</w:t>
            </w:r>
            <w:r w:rsidR="00A635D9" w:rsidRPr="00A60E85">
              <w:t>pproved</w:t>
            </w:r>
            <w:r w:rsidR="00A635D9" w:rsidRPr="00A60E85">
              <w:rPr>
                <w:spacing w:val="-4"/>
              </w:rPr>
              <w:t xml:space="preserve"> </w:t>
            </w:r>
            <w:r w:rsidR="00A635D9" w:rsidRPr="00A60E85">
              <w:rPr>
                <w:spacing w:val="-5"/>
              </w:rPr>
              <w:t>by</w:t>
            </w:r>
          </w:p>
        </w:tc>
        <w:tc>
          <w:tcPr>
            <w:tcW w:w="4149" w:type="dxa"/>
          </w:tcPr>
          <w:p w14:paraId="08915EE6" w14:textId="77777777" w:rsidR="00013A6D" w:rsidRPr="00A60E85" w:rsidRDefault="00A635D9" w:rsidP="00B44C36">
            <w:pPr>
              <w:pStyle w:val="TableParagraph"/>
              <w:spacing w:line="240" w:lineRule="exact"/>
              <w:ind w:left="108"/>
            </w:pPr>
            <w:r w:rsidRPr="00A60E85">
              <w:t>Governing Body</w:t>
            </w:r>
          </w:p>
        </w:tc>
      </w:tr>
      <w:tr w:rsidR="00013A6D" w:rsidRPr="00A1351E" w14:paraId="771ACBDE" w14:textId="77777777">
        <w:trPr>
          <w:trHeight w:val="230"/>
        </w:trPr>
        <w:tc>
          <w:tcPr>
            <w:tcW w:w="4147" w:type="dxa"/>
          </w:tcPr>
          <w:p w14:paraId="28F35EE6" w14:textId="77777777" w:rsidR="00013A6D" w:rsidRPr="00A60E85" w:rsidRDefault="00A635D9" w:rsidP="00B44C36">
            <w:pPr>
              <w:pStyle w:val="TableParagraph"/>
              <w:spacing w:line="240" w:lineRule="exact"/>
              <w:ind w:left="107"/>
            </w:pPr>
            <w:r w:rsidRPr="00A60E85">
              <w:t>Approval</w:t>
            </w:r>
            <w:r w:rsidRPr="00A60E85">
              <w:rPr>
                <w:spacing w:val="-10"/>
              </w:rPr>
              <w:t xml:space="preserve"> </w:t>
            </w:r>
            <w:r w:rsidRPr="00A60E85">
              <w:rPr>
                <w:spacing w:val="-4"/>
              </w:rPr>
              <w:t>date</w:t>
            </w:r>
          </w:p>
        </w:tc>
        <w:tc>
          <w:tcPr>
            <w:tcW w:w="4149" w:type="dxa"/>
          </w:tcPr>
          <w:p w14:paraId="1B8C796B" w14:textId="7323FD7C" w:rsidR="00013A6D" w:rsidRPr="00A60E85" w:rsidRDefault="00223A58" w:rsidP="00B44C36">
            <w:pPr>
              <w:pStyle w:val="TableParagraph"/>
              <w:spacing w:line="240" w:lineRule="exact"/>
              <w:ind w:left="108"/>
            </w:pPr>
            <w:r>
              <w:t>16</w:t>
            </w:r>
            <w:r w:rsidRPr="00223A58">
              <w:rPr>
                <w:vertAlign w:val="superscript"/>
              </w:rPr>
              <w:t>th</w:t>
            </w:r>
            <w:r>
              <w:t xml:space="preserve"> October</w:t>
            </w:r>
            <w:r w:rsidR="002B4D02" w:rsidRPr="00A60E85">
              <w:t xml:space="preserve"> 2024</w:t>
            </w:r>
          </w:p>
        </w:tc>
      </w:tr>
      <w:tr w:rsidR="00013A6D" w:rsidRPr="00A1351E" w14:paraId="6C22221E" w14:textId="77777777">
        <w:trPr>
          <w:trHeight w:val="230"/>
        </w:trPr>
        <w:tc>
          <w:tcPr>
            <w:tcW w:w="4147" w:type="dxa"/>
          </w:tcPr>
          <w:p w14:paraId="5A0C0739" w14:textId="77777777" w:rsidR="00013A6D" w:rsidRPr="00A60E85" w:rsidRDefault="00A635D9" w:rsidP="00B44C36">
            <w:pPr>
              <w:pStyle w:val="TableParagraph"/>
              <w:spacing w:line="240" w:lineRule="exact"/>
              <w:ind w:left="107"/>
            </w:pPr>
            <w:r w:rsidRPr="00A60E85">
              <w:t>Next</w:t>
            </w:r>
            <w:r w:rsidRPr="00A60E85">
              <w:rPr>
                <w:spacing w:val="-7"/>
              </w:rPr>
              <w:t xml:space="preserve"> </w:t>
            </w:r>
            <w:r w:rsidRPr="00A60E85">
              <w:t>review</w:t>
            </w:r>
            <w:r w:rsidRPr="00A60E85">
              <w:rPr>
                <w:spacing w:val="-7"/>
              </w:rPr>
              <w:t xml:space="preserve"> </w:t>
            </w:r>
            <w:r w:rsidRPr="00A60E85">
              <w:rPr>
                <w:spacing w:val="-4"/>
              </w:rPr>
              <w:t>date</w:t>
            </w:r>
          </w:p>
        </w:tc>
        <w:tc>
          <w:tcPr>
            <w:tcW w:w="4149" w:type="dxa"/>
          </w:tcPr>
          <w:p w14:paraId="1A7DEE0D" w14:textId="70365DCD" w:rsidR="00013A6D" w:rsidRPr="00A60E85" w:rsidRDefault="002B4D02" w:rsidP="00B44C36">
            <w:pPr>
              <w:pStyle w:val="TableParagraph"/>
              <w:spacing w:line="240" w:lineRule="exact"/>
              <w:ind w:left="108"/>
            </w:pPr>
            <w:r w:rsidRPr="00A60E85">
              <w:t>February 2027</w:t>
            </w:r>
          </w:p>
        </w:tc>
      </w:tr>
      <w:tr w:rsidR="00013A6D" w:rsidRPr="00A1351E" w14:paraId="3F784090" w14:textId="77777777">
        <w:trPr>
          <w:trHeight w:val="251"/>
        </w:trPr>
        <w:tc>
          <w:tcPr>
            <w:tcW w:w="4147" w:type="dxa"/>
          </w:tcPr>
          <w:p w14:paraId="7483B7FB" w14:textId="77777777" w:rsidR="00013A6D" w:rsidRPr="00A60E85" w:rsidRDefault="00A635D9" w:rsidP="00B44C36">
            <w:pPr>
              <w:pStyle w:val="TableParagraph"/>
              <w:spacing w:line="240" w:lineRule="exact"/>
              <w:ind w:left="107"/>
            </w:pPr>
            <w:r w:rsidRPr="00A60E85">
              <w:t>Document</w:t>
            </w:r>
            <w:r w:rsidRPr="00A60E85">
              <w:rPr>
                <w:spacing w:val="-10"/>
              </w:rPr>
              <w:t xml:space="preserve"> </w:t>
            </w:r>
            <w:r w:rsidRPr="00A60E85">
              <w:rPr>
                <w:spacing w:val="-2"/>
              </w:rPr>
              <w:t>Classification</w:t>
            </w:r>
          </w:p>
        </w:tc>
        <w:tc>
          <w:tcPr>
            <w:tcW w:w="4149" w:type="dxa"/>
          </w:tcPr>
          <w:p w14:paraId="7C36055A" w14:textId="77777777" w:rsidR="00013A6D" w:rsidRPr="00A60E85" w:rsidRDefault="00A635D9" w:rsidP="00B44C36">
            <w:pPr>
              <w:pStyle w:val="TableParagraph"/>
              <w:spacing w:line="240" w:lineRule="exact"/>
              <w:ind w:left="108"/>
            </w:pPr>
            <w:r w:rsidRPr="00A60E85">
              <w:t>Public</w:t>
            </w:r>
          </w:p>
        </w:tc>
      </w:tr>
    </w:tbl>
    <w:p w14:paraId="03519953" w14:textId="77777777" w:rsidR="00013A6D" w:rsidRDefault="00013A6D">
      <w:pPr>
        <w:pStyle w:val="BodyText"/>
        <w:spacing w:before="5"/>
        <w:rPr>
          <w:sz w:val="41"/>
        </w:rPr>
      </w:pPr>
    </w:p>
    <w:p w14:paraId="6C73C3CA" w14:textId="77777777" w:rsidR="00013A6D" w:rsidRDefault="00A635D9">
      <w:pPr>
        <w:pStyle w:val="Heading1"/>
        <w:numPr>
          <w:ilvl w:val="0"/>
          <w:numId w:val="19"/>
        </w:numPr>
        <w:tabs>
          <w:tab w:val="left" w:pos="441"/>
        </w:tabs>
        <w:ind w:left="441" w:hanging="289"/>
      </w:pPr>
      <w:bookmarkStart w:id="2" w:name="2._Introduction_/_Context_/_Policy_State"/>
      <w:bookmarkStart w:id="3" w:name="_Toc162276909"/>
      <w:bookmarkEnd w:id="2"/>
      <w:r>
        <w:rPr>
          <w:color w:val="004B6C"/>
        </w:rPr>
        <w:t>Introduction</w:t>
      </w:r>
      <w:r>
        <w:rPr>
          <w:color w:val="004B6C"/>
          <w:spacing w:val="-7"/>
        </w:rPr>
        <w:t xml:space="preserve"> </w:t>
      </w:r>
      <w:r>
        <w:rPr>
          <w:color w:val="004B6C"/>
        </w:rPr>
        <w:t>/</w:t>
      </w:r>
      <w:r>
        <w:rPr>
          <w:color w:val="004B6C"/>
          <w:spacing w:val="-9"/>
        </w:rPr>
        <w:t xml:space="preserve"> </w:t>
      </w:r>
      <w:r>
        <w:rPr>
          <w:color w:val="004B6C"/>
        </w:rPr>
        <w:t>Context</w:t>
      </w:r>
      <w:r>
        <w:rPr>
          <w:color w:val="004B6C"/>
          <w:spacing w:val="-10"/>
        </w:rPr>
        <w:t xml:space="preserve"> </w:t>
      </w:r>
      <w:r>
        <w:rPr>
          <w:color w:val="004B6C"/>
        </w:rPr>
        <w:t>/</w:t>
      </w:r>
      <w:r>
        <w:rPr>
          <w:color w:val="004B6C"/>
          <w:spacing w:val="-9"/>
        </w:rPr>
        <w:t xml:space="preserve"> </w:t>
      </w:r>
      <w:r>
        <w:rPr>
          <w:color w:val="004B6C"/>
        </w:rPr>
        <w:t>Policy</w:t>
      </w:r>
      <w:r>
        <w:rPr>
          <w:color w:val="004B6C"/>
          <w:spacing w:val="-7"/>
        </w:rPr>
        <w:t xml:space="preserve"> </w:t>
      </w:r>
      <w:r>
        <w:rPr>
          <w:color w:val="004B6C"/>
          <w:spacing w:val="-2"/>
        </w:rPr>
        <w:t>Statement</w:t>
      </w:r>
      <w:bookmarkEnd w:id="3"/>
    </w:p>
    <w:p w14:paraId="302B16E5" w14:textId="77777777" w:rsidR="00013A6D" w:rsidRDefault="00013A6D">
      <w:pPr>
        <w:pStyle w:val="BodyText"/>
        <w:spacing w:before="5"/>
        <w:rPr>
          <w:sz w:val="37"/>
        </w:rPr>
      </w:pPr>
    </w:p>
    <w:p w14:paraId="001A1900" w14:textId="77777777" w:rsidR="00013A6D" w:rsidRDefault="00A635D9">
      <w:pPr>
        <w:pStyle w:val="BodyText"/>
        <w:ind w:left="151" w:right="115"/>
        <w:jc w:val="both"/>
      </w:pPr>
      <w:r>
        <w:t>The Protected Disclosures Act 2014, as amended by the Protected Disclosures (Amendment) Act 2022 (the “</w:t>
      </w:r>
      <w:r>
        <w:rPr>
          <w:b/>
        </w:rPr>
        <w:t>Act</w:t>
      </w:r>
      <w:r>
        <w:t>”) requires all public</w:t>
      </w:r>
      <w:r>
        <w:rPr>
          <w:spacing w:val="-6"/>
        </w:rPr>
        <w:t xml:space="preserve"> </w:t>
      </w:r>
      <w:r>
        <w:t>bodies</w:t>
      </w:r>
      <w:r>
        <w:rPr>
          <w:spacing w:val="-9"/>
        </w:rPr>
        <w:t xml:space="preserve"> </w:t>
      </w:r>
      <w:r>
        <w:t>to</w:t>
      </w:r>
      <w:r>
        <w:rPr>
          <w:spacing w:val="-7"/>
        </w:rPr>
        <w:t xml:space="preserve"> </w:t>
      </w:r>
      <w:r>
        <w:t>establish,</w:t>
      </w:r>
      <w:r>
        <w:rPr>
          <w:spacing w:val="-7"/>
        </w:rPr>
        <w:t xml:space="preserve"> </w:t>
      </w:r>
      <w:r>
        <w:t>maintain</w:t>
      </w:r>
      <w:r>
        <w:rPr>
          <w:spacing w:val="-7"/>
        </w:rPr>
        <w:t xml:space="preserve"> </w:t>
      </w:r>
      <w:r>
        <w:t>and</w:t>
      </w:r>
      <w:r>
        <w:rPr>
          <w:spacing w:val="-7"/>
        </w:rPr>
        <w:t xml:space="preserve"> </w:t>
      </w:r>
      <w:r>
        <w:t>operate</w:t>
      </w:r>
      <w:r>
        <w:rPr>
          <w:spacing w:val="-9"/>
        </w:rPr>
        <w:t xml:space="preserve"> </w:t>
      </w:r>
      <w:r>
        <w:t>internal</w:t>
      </w:r>
      <w:r>
        <w:rPr>
          <w:spacing w:val="-6"/>
        </w:rPr>
        <w:t xml:space="preserve"> </w:t>
      </w:r>
      <w:r>
        <w:t>reporting</w:t>
      </w:r>
      <w:r>
        <w:rPr>
          <w:spacing w:val="-7"/>
        </w:rPr>
        <w:t xml:space="preserve"> </w:t>
      </w:r>
      <w:r>
        <w:t>channels</w:t>
      </w:r>
      <w:r>
        <w:rPr>
          <w:spacing w:val="-9"/>
        </w:rPr>
        <w:t xml:space="preserve"> </w:t>
      </w:r>
      <w:r>
        <w:t>and</w:t>
      </w:r>
      <w:r>
        <w:rPr>
          <w:spacing w:val="-7"/>
        </w:rPr>
        <w:t xml:space="preserve"> </w:t>
      </w:r>
      <w:r>
        <w:t>procedures</w:t>
      </w:r>
      <w:r>
        <w:rPr>
          <w:spacing w:val="-9"/>
        </w:rPr>
        <w:t xml:space="preserve"> </w:t>
      </w:r>
      <w:r>
        <w:t>to</w:t>
      </w:r>
      <w:r>
        <w:rPr>
          <w:spacing w:val="-7"/>
        </w:rPr>
        <w:t xml:space="preserve"> </w:t>
      </w:r>
      <w:r>
        <w:t>allow</w:t>
      </w:r>
      <w:r>
        <w:rPr>
          <w:spacing w:val="-8"/>
        </w:rPr>
        <w:t xml:space="preserve"> </w:t>
      </w:r>
      <w:r>
        <w:t>for</w:t>
      </w:r>
      <w:r>
        <w:rPr>
          <w:spacing w:val="-10"/>
        </w:rPr>
        <w:t xml:space="preserve"> </w:t>
      </w:r>
      <w:r>
        <w:t>the</w:t>
      </w:r>
      <w:r>
        <w:rPr>
          <w:spacing w:val="-9"/>
        </w:rPr>
        <w:t xml:space="preserve"> </w:t>
      </w:r>
      <w:r>
        <w:t>making</w:t>
      </w:r>
      <w:r>
        <w:rPr>
          <w:spacing w:val="-7"/>
        </w:rPr>
        <w:t xml:space="preserve"> </w:t>
      </w:r>
      <w:r>
        <w:t>of</w:t>
      </w:r>
      <w:r>
        <w:rPr>
          <w:spacing w:val="-9"/>
        </w:rPr>
        <w:t xml:space="preserve"> </w:t>
      </w:r>
      <w:r>
        <w:t>disclosures and for follow-up.</w:t>
      </w:r>
    </w:p>
    <w:p w14:paraId="043DC542" w14:textId="77777777" w:rsidR="00013A6D" w:rsidRDefault="00013A6D">
      <w:pPr>
        <w:pStyle w:val="BodyText"/>
        <w:spacing w:before="9"/>
        <w:rPr>
          <w:sz w:val="21"/>
        </w:rPr>
      </w:pPr>
    </w:p>
    <w:p w14:paraId="50C5278E" w14:textId="77777777" w:rsidR="00013A6D" w:rsidRDefault="00A635D9">
      <w:pPr>
        <w:pStyle w:val="BodyText"/>
        <w:ind w:left="151" w:right="115"/>
        <w:jc w:val="both"/>
      </w:pPr>
      <w:r>
        <w:t>The University and Governing Body are committed to creating a workplace culture that supports the making of protected disclosures and provides protection for reporting persons.</w:t>
      </w:r>
    </w:p>
    <w:p w14:paraId="368B4BBD" w14:textId="77777777" w:rsidR="00013A6D" w:rsidRDefault="00013A6D">
      <w:pPr>
        <w:pStyle w:val="BodyText"/>
        <w:spacing w:before="1"/>
      </w:pPr>
    </w:p>
    <w:p w14:paraId="18E55A7E" w14:textId="77777777" w:rsidR="00013A6D" w:rsidRDefault="00A635D9">
      <w:pPr>
        <w:pStyle w:val="BodyText"/>
        <w:ind w:left="151" w:right="114"/>
        <w:jc w:val="both"/>
      </w:pPr>
      <w:r>
        <w:t>The</w:t>
      </w:r>
      <w:r>
        <w:rPr>
          <w:spacing w:val="-13"/>
        </w:rPr>
        <w:t xml:space="preserve"> </w:t>
      </w:r>
      <w:r>
        <w:t>University</w:t>
      </w:r>
      <w:r>
        <w:rPr>
          <w:spacing w:val="-13"/>
        </w:rPr>
        <w:t xml:space="preserve"> </w:t>
      </w:r>
      <w:r>
        <w:t>is</w:t>
      </w:r>
      <w:r>
        <w:rPr>
          <w:spacing w:val="-12"/>
        </w:rPr>
        <w:t xml:space="preserve"> </w:t>
      </w:r>
      <w:r>
        <w:t>committed</w:t>
      </w:r>
      <w:r>
        <w:rPr>
          <w:spacing w:val="-13"/>
        </w:rPr>
        <w:t xml:space="preserve"> </w:t>
      </w:r>
      <w:r>
        <w:t>to</w:t>
      </w:r>
      <w:r>
        <w:rPr>
          <w:spacing w:val="-12"/>
        </w:rPr>
        <w:t xml:space="preserve"> </w:t>
      </w:r>
      <w:r>
        <w:t>the</w:t>
      </w:r>
      <w:r>
        <w:rPr>
          <w:spacing w:val="-13"/>
        </w:rPr>
        <w:t xml:space="preserve"> </w:t>
      </w:r>
      <w:r>
        <w:t>highest</w:t>
      </w:r>
      <w:r>
        <w:rPr>
          <w:spacing w:val="-12"/>
        </w:rPr>
        <w:t xml:space="preserve"> </w:t>
      </w:r>
      <w:r>
        <w:t>possible</w:t>
      </w:r>
      <w:r>
        <w:rPr>
          <w:spacing w:val="-13"/>
        </w:rPr>
        <w:t xml:space="preserve"> </w:t>
      </w:r>
      <w:r>
        <w:t>standards</w:t>
      </w:r>
      <w:r>
        <w:rPr>
          <w:spacing w:val="-12"/>
        </w:rPr>
        <w:t xml:space="preserve"> </w:t>
      </w:r>
      <w:r>
        <w:t>of</w:t>
      </w:r>
      <w:r>
        <w:rPr>
          <w:spacing w:val="-13"/>
        </w:rPr>
        <w:t xml:space="preserve"> </w:t>
      </w:r>
      <w:r>
        <w:t>honesty</w:t>
      </w:r>
      <w:r>
        <w:rPr>
          <w:spacing w:val="-12"/>
        </w:rPr>
        <w:t xml:space="preserve"> </w:t>
      </w:r>
      <w:r>
        <w:t>and</w:t>
      </w:r>
      <w:r>
        <w:rPr>
          <w:spacing w:val="-13"/>
        </w:rPr>
        <w:t xml:space="preserve"> </w:t>
      </w:r>
      <w:r>
        <w:t>accountability</w:t>
      </w:r>
      <w:r>
        <w:rPr>
          <w:spacing w:val="-13"/>
        </w:rPr>
        <w:t xml:space="preserve"> </w:t>
      </w:r>
      <w:r>
        <w:t>where</w:t>
      </w:r>
      <w:r>
        <w:rPr>
          <w:spacing w:val="-12"/>
        </w:rPr>
        <w:t xml:space="preserve"> </w:t>
      </w:r>
      <w:r>
        <w:t>its</w:t>
      </w:r>
      <w:r>
        <w:rPr>
          <w:spacing w:val="-13"/>
        </w:rPr>
        <w:t xml:space="preserve"> </w:t>
      </w:r>
      <w:r>
        <w:t>Workers</w:t>
      </w:r>
      <w:r>
        <w:rPr>
          <w:spacing w:val="-12"/>
        </w:rPr>
        <w:t xml:space="preserve"> </w:t>
      </w:r>
      <w:r>
        <w:t>can</w:t>
      </w:r>
      <w:r>
        <w:rPr>
          <w:spacing w:val="-13"/>
        </w:rPr>
        <w:t xml:space="preserve"> </w:t>
      </w:r>
      <w:r>
        <w:t>report</w:t>
      </w:r>
      <w:r>
        <w:rPr>
          <w:spacing w:val="-12"/>
        </w:rPr>
        <w:t xml:space="preserve"> </w:t>
      </w:r>
      <w:r>
        <w:t>concerns in confidence.</w:t>
      </w:r>
      <w:r>
        <w:rPr>
          <w:spacing w:val="40"/>
        </w:rPr>
        <w:t xml:space="preserve"> </w:t>
      </w:r>
      <w:r>
        <w:t>It recognises that Workers have an important role to play in achieving this goal.</w:t>
      </w:r>
      <w:r>
        <w:rPr>
          <w:spacing w:val="80"/>
        </w:rPr>
        <w:t xml:space="preserve"> </w:t>
      </w:r>
      <w:r>
        <w:t>This policy is intended to encourage</w:t>
      </w:r>
      <w:r>
        <w:rPr>
          <w:spacing w:val="-6"/>
        </w:rPr>
        <w:t xml:space="preserve"> </w:t>
      </w:r>
      <w:r>
        <w:t>and</w:t>
      </w:r>
      <w:r>
        <w:rPr>
          <w:spacing w:val="-6"/>
        </w:rPr>
        <w:t xml:space="preserve"> </w:t>
      </w:r>
      <w:r>
        <w:t>enable</w:t>
      </w:r>
      <w:r>
        <w:rPr>
          <w:spacing w:val="-8"/>
        </w:rPr>
        <w:t xml:space="preserve"> </w:t>
      </w:r>
      <w:r>
        <w:t>Workers</w:t>
      </w:r>
      <w:r>
        <w:rPr>
          <w:spacing w:val="-8"/>
        </w:rPr>
        <w:t xml:space="preserve"> </w:t>
      </w:r>
      <w:r>
        <w:t>to</w:t>
      </w:r>
      <w:r>
        <w:rPr>
          <w:spacing w:val="-8"/>
        </w:rPr>
        <w:t xml:space="preserve"> </w:t>
      </w:r>
      <w:r>
        <w:t>raise</w:t>
      </w:r>
      <w:r>
        <w:rPr>
          <w:spacing w:val="-8"/>
        </w:rPr>
        <w:t xml:space="preserve"> </w:t>
      </w:r>
      <w:r>
        <w:t>concerns</w:t>
      </w:r>
      <w:r>
        <w:rPr>
          <w:spacing w:val="-8"/>
        </w:rPr>
        <w:t xml:space="preserve"> </w:t>
      </w:r>
      <w:r>
        <w:t>within</w:t>
      </w:r>
      <w:r>
        <w:rPr>
          <w:spacing w:val="-8"/>
        </w:rPr>
        <w:t xml:space="preserve"> </w:t>
      </w:r>
      <w:r>
        <w:t>the</w:t>
      </w:r>
      <w:r>
        <w:rPr>
          <w:spacing w:val="-13"/>
        </w:rPr>
        <w:t xml:space="preserve"> </w:t>
      </w:r>
      <w:r>
        <w:t>workplace</w:t>
      </w:r>
      <w:r>
        <w:rPr>
          <w:spacing w:val="-8"/>
        </w:rPr>
        <w:t xml:space="preserve"> </w:t>
      </w:r>
      <w:r>
        <w:t>rather</w:t>
      </w:r>
      <w:r>
        <w:rPr>
          <w:spacing w:val="-11"/>
        </w:rPr>
        <w:t xml:space="preserve"> </w:t>
      </w:r>
      <w:r>
        <w:t>than</w:t>
      </w:r>
      <w:r>
        <w:rPr>
          <w:spacing w:val="-11"/>
        </w:rPr>
        <w:t xml:space="preserve"> </w:t>
      </w:r>
      <w:r>
        <w:t>overlooking</w:t>
      </w:r>
      <w:r>
        <w:rPr>
          <w:spacing w:val="-5"/>
        </w:rPr>
        <w:t xml:space="preserve"> </w:t>
      </w:r>
      <w:r>
        <w:t>a</w:t>
      </w:r>
      <w:r>
        <w:rPr>
          <w:spacing w:val="-11"/>
        </w:rPr>
        <w:t xml:space="preserve"> </w:t>
      </w:r>
      <w:r>
        <w:t>problem</w:t>
      </w:r>
      <w:r>
        <w:rPr>
          <w:spacing w:val="-13"/>
        </w:rPr>
        <w:t xml:space="preserve"> </w:t>
      </w:r>
      <w:r>
        <w:t>or</w:t>
      </w:r>
      <w:r>
        <w:rPr>
          <w:spacing w:val="-11"/>
        </w:rPr>
        <w:t xml:space="preserve"> </w:t>
      </w:r>
      <w:r>
        <w:t>reporting</w:t>
      </w:r>
      <w:r>
        <w:rPr>
          <w:spacing w:val="-13"/>
        </w:rPr>
        <w:t xml:space="preserve"> </w:t>
      </w:r>
      <w:r>
        <w:t>the</w:t>
      </w:r>
      <w:r>
        <w:rPr>
          <w:spacing w:val="-13"/>
        </w:rPr>
        <w:t xml:space="preserve"> </w:t>
      </w:r>
      <w:r>
        <w:t>problem externally.</w:t>
      </w:r>
      <w:r>
        <w:rPr>
          <w:spacing w:val="40"/>
        </w:rPr>
        <w:t xml:space="preserve"> </w:t>
      </w:r>
      <w:r>
        <w:t>Under</w:t>
      </w:r>
      <w:r>
        <w:rPr>
          <w:spacing w:val="-3"/>
        </w:rPr>
        <w:t xml:space="preserve"> </w:t>
      </w:r>
      <w:r>
        <w:t>this</w:t>
      </w:r>
      <w:r>
        <w:rPr>
          <w:spacing w:val="-6"/>
        </w:rPr>
        <w:t xml:space="preserve"> </w:t>
      </w:r>
      <w:r>
        <w:t>Protected</w:t>
      </w:r>
      <w:r>
        <w:rPr>
          <w:spacing w:val="-4"/>
        </w:rPr>
        <w:t xml:space="preserve"> </w:t>
      </w:r>
      <w:r>
        <w:t>Disclosure (Whistleblowing) Policy, a Worker is entitled to raise concerns or disclose Relevant Information appropriately without fear of</w:t>
      </w:r>
      <w:r>
        <w:rPr>
          <w:spacing w:val="-2"/>
        </w:rPr>
        <w:t xml:space="preserve"> </w:t>
      </w:r>
      <w:r>
        <w:t>Penalisation</w:t>
      </w:r>
      <w:r>
        <w:rPr>
          <w:spacing w:val="-2"/>
        </w:rPr>
        <w:t xml:space="preserve"> </w:t>
      </w:r>
      <w:r>
        <w:t>or threat</w:t>
      </w:r>
      <w:r>
        <w:rPr>
          <w:spacing w:val="-2"/>
        </w:rPr>
        <w:t xml:space="preserve"> </w:t>
      </w:r>
      <w:r>
        <w:t>of less favourable treatment, discrimination or disadvantage.</w:t>
      </w:r>
    </w:p>
    <w:p w14:paraId="31CD5C88" w14:textId="77777777" w:rsidR="00013A6D" w:rsidRDefault="00013A6D">
      <w:pPr>
        <w:pStyle w:val="BodyText"/>
        <w:rPr>
          <w:sz w:val="24"/>
        </w:rPr>
      </w:pPr>
    </w:p>
    <w:p w14:paraId="2E638F32" w14:textId="77777777" w:rsidR="00013A6D" w:rsidRDefault="00013A6D">
      <w:pPr>
        <w:pStyle w:val="BodyText"/>
        <w:spacing w:before="9"/>
        <w:rPr>
          <w:sz w:val="30"/>
        </w:rPr>
      </w:pPr>
    </w:p>
    <w:p w14:paraId="3C793713" w14:textId="77777777" w:rsidR="00013A6D" w:rsidRDefault="00A635D9" w:rsidP="00B44D99">
      <w:pPr>
        <w:pStyle w:val="Heading3"/>
        <w:numPr>
          <w:ilvl w:val="1"/>
          <w:numId w:val="19"/>
        </w:numPr>
        <w:ind w:left="990" w:hanging="387"/>
        <w:rPr>
          <w:color w:val="205768"/>
        </w:rPr>
      </w:pPr>
      <w:bookmarkStart w:id="4" w:name="_Toc162276910"/>
      <w:r>
        <w:rPr>
          <w:color w:val="205768"/>
        </w:rPr>
        <w:t>Protections</w:t>
      </w:r>
      <w:r>
        <w:rPr>
          <w:color w:val="205768"/>
          <w:spacing w:val="-6"/>
        </w:rPr>
        <w:t xml:space="preserve"> </w:t>
      </w:r>
      <w:r>
        <w:rPr>
          <w:color w:val="205768"/>
        </w:rPr>
        <w:t>and</w:t>
      </w:r>
      <w:r>
        <w:rPr>
          <w:color w:val="205768"/>
          <w:spacing w:val="-7"/>
        </w:rPr>
        <w:t xml:space="preserve"> </w:t>
      </w:r>
      <w:r>
        <w:rPr>
          <w:color w:val="205768"/>
        </w:rPr>
        <w:t>support</w:t>
      </w:r>
      <w:r>
        <w:rPr>
          <w:color w:val="205768"/>
          <w:spacing w:val="-6"/>
        </w:rPr>
        <w:t xml:space="preserve"> </w:t>
      </w:r>
      <w:r>
        <w:rPr>
          <w:color w:val="205768"/>
        </w:rPr>
        <w:t>for</w:t>
      </w:r>
      <w:r>
        <w:rPr>
          <w:color w:val="205768"/>
          <w:spacing w:val="-5"/>
        </w:rPr>
        <w:t xml:space="preserve"> </w:t>
      </w:r>
      <w:r>
        <w:rPr>
          <w:color w:val="205768"/>
        </w:rPr>
        <w:t>persons</w:t>
      </w:r>
      <w:r>
        <w:rPr>
          <w:color w:val="205768"/>
          <w:spacing w:val="-4"/>
        </w:rPr>
        <w:t xml:space="preserve"> </w:t>
      </w:r>
      <w:r>
        <w:rPr>
          <w:color w:val="205768"/>
        </w:rPr>
        <w:t>making</w:t>
      </w:r>
      <w:r>
        <w:rPr>
          <w:color w:val="205768"/>
          <w:spacing w:val="-6"/>
        </w:rPr>
        <w:t xml:space="preserve"> </w:t>
      </w:r>
      <w:r>
        <w:rPr>
          <w:color w:val="205768"/>
        </w:rPr>
        <w:t>a</w:t>
      </w:r>
      <w:r>
        <w:rPr>
          <w:color w:val="205768"/>
          <w:spacing w:val="-4"/>
        </w:rPr>
        <w:t xml:space="preserve"> </w:t>
      </w:r>
      <w:r>
        <w:rPr>
          <w:color w:val="205768"/>
        </w:rPr>
        <w:t>Protected</w:t>
      </w:r>
      <w:r>
        <w:rPr>
          <w:color w:val="205768"/>
          <w:spacing w:val="-4"/>
        </w:rPr>
        <w:t xml:space="preserve"> </w:t>
      </w:r>
      <w:r>
        <w:rPr>
          <w:color w:val="205768"/>
          <w:spacing w:val="-2"/>
        </w:rPr>
        <w:t>Disclosure</w:t>
      </w:r>
      <w:bookmarkEnd w:id="4"/>
    </w:p>
    <w:p w14:paraId="11429970" w14:textId="77777777" w:rsidR="00013A6D" w:rsidRDefault="00013A6D">
      <w:pPr>
        <w:pStyle w:val="BodyText"/>
        <w:spacing w:before="11"/>
        <w:rPr>
          <w:b/>
          <w:sz w:val="21"/>
        </w:rPr>
      </w:pPr>
    </w:p>
    <w:p w14:paraId="430526BE" w14:textId="0CA95036" w:rsidR="00013A6D" w:rsidRDefault="00A635D9">
      <w:pPr>
        <w:pStyle w:val="BodyText"/>
        <w:ind w:left="153" w:right="115"/>
        <w:jc w:val="both"/>
      </w:pPr>
      <w:r>
        <w:t>The University</w:t>
      </w:r>
      <w:r>
        <w:rPr>
          <w:spacing w:val="-2"/>
        </w:rPr>
        <w:t xml:space="preserve"> </w:t>
      </w:r>
      <w:r>
        <w:t>encourages openness and will</w:t>
      </w:r>
      <w:r>
        <w:rPr>
          <w:spacing w:val="-2"/>
        </w:rPr>
        <w:t xml:space="preserve"> </w:t>
      </w:r>
      <w:r>
        <w:t>support</w:t>
      </w:r>
      <w:r>
        <w:rPr>
          <w:spacing w:val="-2"/>
        </w:rPr>
        <w:t xml:space="preserve"> </w:t>
      </w:r>
      <w:r>
        <w:t>a</w:t>
      </w:r>
      <w:r>
        <w:rPr>
          <w:spacing w:val="-2"/>
        </w:rPr>
        <w:t xml:space="preserve"> </w:t>
      </w:r>
      <w:r>
        <w:t>Reporting Person</w:t>
      </w:r>
      <w:r>
        <w:rPr>
          <w:spacing w:val="-2"/>
        </w:rPr>
        <w:t xml:space="preserve"> </w:t>
      </w:r>
      <w:r>
        <w:t>who raises a</w:t>
      </w:r>
      <w:r>
        <w:rPr>
          <w:spacing w:val="-2"/>
        </w:rPr>
        <w:t xml:space="preserve"> </w:t>
      </w:r>
      <w:r>
        <w:t>genuine</w:t>
      </w:r>
      <w:r>
        <w:rPr>
          <w:spacing w:val="-2"/>
        </w:rPr>
        <w:t xml:space="preserve"> </w:t>
      </w:r>
      <w:r>
        <w:t>concern</w:t>
      </w:r>
      <w:r>
        <w:rPr>
          <w:spacing w:val="-2"/>
        </w:rPr>
        <w:t xml:space="preserve"> </w:t>
      </w:r>
      <w:r>
        <w:t>under</w:t>
      </w:r>
      <w:r>
        <w:rPr>
          <w:spacing w:val="-3"/>
        </w:rPr>
        <w:t xml:space="preserve"> </w:t>
      </w:r>
      <w:r>
        <w:t>this policy, even if they turn out to be mistaken.</w:t>
      </w:r>
      <w:r w:rsidR="00453FFD">
        <w:t xml:space="preserve"> A Reporting Person is a</w:t>
      </w:r>
      <w:r w:rsidR="00453FFD">
        <w:rPr>
          <w:spacing w:val="-4"/>
        </w:rPr>
        <w:t xml:space="preserve"> </w:t>
      </w:r>
      <w:r w:rsidR="00453FFD">
        <w:t>Worker</w:t>
      </w:r>
      <w:r w:rsidR="00453FFD">
        <w:rPr>
          <w:spacing w:val="-6"/>
        </w:rPr>
        <w:t xml:space="preserve"> </w:t>
      </w:r>
      <w:r w:rsidR="00453FFD">
        <w:t>who</w:t>
      </w:r>
      <w:r w:rsidR="00453FFD">
        <w:rPr>
          <w:spacing w:val="-4"/>
        </w:rPr>
        <w:t xml:space="preserve"> </w:t>
      </w:r>
      <w:r w:rsidR="00453FFD">
        <w:t>discloses</w:t>
      </w:r>
      <w:r w:rsidR="00453FFD">
        <w:rPr>
          <w:spacing w:val="-4"/>
        </w:rPr>
        <w:t xml:space="preserve"> </w:t>
      </w:r>
      <w:r w:rsidR="00453FFD">
        <w:t>Relevant</w:t>
      </w:r>
      <w:r w:rsidR="00453FFD">
        <w:rPr>
          <w:spacing w:val="-6"/>
        </w:rPr>
        <w:t xml:space="preserve"> </w:t>
      </w:r>
      <w:r w:rsidR="00453FFD">
        <w:t>Information</w:t>
      </w:r>
      <w:r w:rsidR="00453FFD">
        <w:rPr>
          <w:spacing w:val="-3"/>
        </w:rPr>
        <w:t xml:space="preserve"> </w:t>
      </w:r>
      <w:r w:rsidR="00453FFD">
        <w:t>under</w:t>
      </w:r>
      <w:r w:rsidR="00453FFD">
        <w:rPr>
          <w:spacing w:val="-5"/>
        </w:rPr>
        <w:t xml:space="preserve"> </w:t>
      </w:r>
      <w:r w:rsidR="00453FFD">
        <w:t>this</w:t>
      </w:r>
      <w:r w:rsidR="00453FFD">
        <w:rPr>
          <w:spacing w:val="-3"/>
        </w:rPr>
        <w:t xml:space="preserve"> </w:t>
      </w:r>
      <w:r w:rsidR="00453FFD">
        <w:rPr>
          <w:spacing w:val="-2"/>
        </w:rPr>
        <w:t>policy.</w:t>
      </w:r>
    </w:p>
    <w:p w14:paraId="37AC24AF" w14:textId="77777777" w:rsidR="00013A6D" w:rsidRDefault="00013A6D">
      <w:pPr>
        <w:pStyle w:val="BodyText"/>
        <w:spacing w:before="1"/>
      </w:pPr>
    </w:p>
    <w:p w14:paraId="6BEF4CD2" w14:textId="31ACF8A6" w:rsidR="00A002C4" w:rsidRDefault="00A635D9">
      <w:pPr>
        <w:pStyle w:val="BodyText"/>
        <w:ind w:left="153" w:right="178" w:hanging="1"/>
      </w:pPr>
      <w:r>
        <w:t>A Reporting Person who makes a disclosure under this policy must not suffer any Penalisation as a result of raising a concern.</w:t>
      </w:r>
      <w:r>
        <w:rPr>
          <w:spacing w:val="40"/>
        </w:rPr>
        <w:t xml:space="preserve"> </w:t>
      </w:r>
      <w:r>
        <w:t>If</w:t>
      </w:r>
      <w:r>
        <w:rPr>
          <w:spacing w:val="-1"/>
        </w:rPr>
        <w:t xml:space="preserve"> </w:t>
      </w:r>
      <w:r>
        <w:t>a</w:t>
      </w:r>
      <w:r>
        <w:rPr>
          <w:spacing w:val="-1"/>
        </w:rPr>
        <w:t xml:space="preserve"> </w:t>
      </w:r>
      <w:r>
        <w:t>Reporting</w:t>
      </w:r>
      <w:r>
        <w:rPr>
          <w:spacing w:val="-6"/>
        </w:rPr>
        <w:t xml:space="preserve"> </w:t>
      </w:r>
      <w:r>
        <w:t>Person believes</w:t>
      </w:r>
      <w:r>
        <w:rPr>
          <w:spacing w:val="-3"/>
        </w:rPr>
        <w:t xml:space="preserve"> </w:t>
      </w:r>
      <w:r>
        <w:t>that</w:t>
      </w:r>
      <w:r>
        <w:rPr>
          <w:spacing w:val="-1"/>
        </w:rPr>
        <w:t xml:space="preserve"> </w:t>
      </w:r>
      <w:r>
        <w:t>they</w:t>
      </w:r>
      <w:r>
        <w:rPr>
          <w:spacing w:val="-5"/>
        </w:rPr>
        <w:t xml:space="preserve"> </w:t>
      </w:r>
      <w:r>
        <w:t>have</w:t>
      </w:r>
      <w:r>
        <w:rPr>
          <w:spacing w:val="-6"/>
        </w:rPr>
        <w:t xml:space="preserve"> </w:t>
      </w:r>
      <w:r>
        <w:t>suffered</w:t>
      </w:r>
      <w:r>
        <w:rPr>
          <w:spacing w:val="-4"/>
        </w:rPr>
        <w:t xml:space="preserve"> </w:t>
      </w:r>
      <w:r>
        <w:t>any</w:t>
      </w:r>
      <w:r>
        <w:rPr>
          <w:spacing w:val="-3"/>
        </w:rPr>
        <w:t xml:space="preserve"> </w:t>
      </w:r>
      <w:r>
        <w:t>such</w:t>
      </w:r>
      <w:r>
        <w:rPr>
          <w:spacing w:val="-3"/>
        </w:rPr>
        <w:t xml:space="preserve"> </w:t>
      </w:r>
      <w:r>
        <w:t xml:space="preserve">treatment, they should inform the </w:t>
      </w:r>
      <w:r>
        <w:rPr>
          <w:b/>
        </w:rPr>
        <w:t xml:space="preserve">Head of Human Resources </w:t>
      </w:r>
      <w:r>
        <w:rPr>
          <w:spacing w:val="-2"/>
        </w:rPr>
        <w:t>immediately.</w:t>
      </w:r>
      <w:r w:rsidR="006A746B">
        <w:rPr>
          <w:spacing w:val="-2"/>
        </w:rPr>
        <w:t xml:space="preserve"> </w:t>
      </w:r>
    </w:p>
    <w:p w14:paraId="5E2B2DCE" w14:textId="77777777" w:rsidR="006A746B" w:rsidRDefault="00A635D9" w:rsidP="006A746B">
      <w:pPr>
        <w:pStyle w:val="BodyText"/>
        <w:ind w:left="153" w:right="178" w:hanging="1"/>
      </w:pPr>
      <w:r>
        <w:t xml:space="preserve">If the matter is not remedied, the Reporting Person should raise this formally using the University’s Grievance Procedure. </w:t>
      </w:r>
    </w:p>
    <w:p w14:paraId="0EE51424" w14:textId="77777777" w:rsidR="006A746B" w:rsidRDefault="006A746B" w:rsidP="006A746B">
      <w:pPr>
        <w:pStyle w:val="BodyText"/>
        <w:ind w:left="153" w:right="178" w:hanging="1"/>
      </w:pPr>
    </w:p>
    <w:p w14:paraId="6E279BD1" w14:textId="4E36298E" w:rsidR="00013A6D" w:rsidRDefault="00A635D9" w:rsidP="00EE672C">
      <w:pPr>
        <w:pStyle w:val="BodyText"/>
        <w:ind w:left="153" w:right="178" w:hanging="1"/>
      </w:pPr>
      <w:r>
        <w:t>The normal management of a Reporting Person does not constitute Penalisation.</w:t>
      </w:r>
    </w:p>
    <w:p w14:paraId="47264F60" w14:textId="1BCF34E0" w:rsidR="006A746B" w:rsidRPr="00EE672C" w:rsidRDefault="006A746B" w:rsidP="00EE672C">
      <w:pPr>
        <w:pStyle w:val="PolicyNormal"/>
        <w:spacing w:before="240" w:after="240"/>
        <w:ind w:left="152"/>
        <w:rPr>
          <w:rFonts w:ascii="Arial Narrow" w:hAnsi="Arial Narrow"/>
          <w:sz w:val="22"/>
          <w:lang w:val="en-IE"/>
        </w:rPr>
      </w:pPr>
      <w:r w:rsidRPr="00EE672C">
        <w:rPr>
          <w:rFonts w:ascii="Arial Narrow" w:hAnsi="Arial Narrow"/>
          <w:sz w:val="22"/>
          <w:lang w:val="en-IE"/>
        </w:rPr>
        <w:t xml:space="preserve">If a protected disclosure is made during an investigation or disciplinary process to which the </w:t>
      </w:r>
      <w:r w:rsidR="00A002C4">
        <w:rPr>
          <w:rFonts w:ascii="Arial Narrow" w:hAnsi="Arial Narrow"/>
          <w:sz w:val="22"/>
          <w:lang w:val="en-IE"/>
        </w:rPr>
        <w:t>R</w:t>
      </w:r>
      <w:r w:rsidRPr="00EE672C">
        <w:rPr>
          <w:rFonts w:ascii="Arial Narrow" w:hAnsi="Arial Narrow"/>
          <w:sz w:val="22"/>
          <w:lang w:val="en-IE"/>
        </w:rPr>
        <w:t xml:space="preserve">eporting </w:t>
      </w:r>
      <w:r w:rsidR="00A002C4">
        <w:rPr>
          <w:rFonts w:ascii="Arial Narrow" w:hAnsi="Arial Narrow"/>
          <w:sz w:val="22"/>
          <w:lang w:val="en-IE"/>
        </w:rPr>
        <w:t>P</w:t>
      </w:r>
      <w:r w:rsidRPr="00EE672C">
        <w:rPr>
          <w:rFonts w:ascii="Arial Narrow" w:hAnsi="Arial Narrow"/>
          <w:sz w:val="22"/>
          <w:lang w:val="en-IE"/>
        </w:rPr>
        <w:t>erson is subject, it will not automatically follow that the making of the report will affect the investigation or disciplinary process. Separate processes unconnected with the disclosure will ordinarily continue to proceed.</w:t>
      </w:r>
    </w:p>
    <w:p w14:paraId="23BFFDCD" w14:textId="779393FA" w:rsidR="006A746B" w:rsidRPr="00EE672C" w:rsidRDefault="006A746B" w:rsidP="00EE672C">
      <w:pPr>
        <w:pStyle w:val="PolicyNormal"/>
        <w:spacing w:before="240" w:after="240"/>
        <w:ind w:left="152"/>
        <w:rPr>
          <w:rFonts w:ascii="Arial Narrow" w:hAnsi="Arial Narrow"/>
          <w:sz w:val="22"/>
          <w:lang w:val="en-IE"/>
        </w:rPr>
      </w:pPr>
      <w:r w:rsidRPr="00EE672C">
        <w:rPr>
          <w:rFonts w:ascii="Arial Narrow" w:hAnsi="Arial Narrow"/>
          <w:sz w:val="22"/>
          <w:lang w:val="en-IE"/>
        </w:rPr>
        <w:t xml:space="preserve">Disclosure of an alleged wrongdoing does not confer any protection or immunity on a </w:t>
      </w:r>
      <w:r w:rsidR="00A002C4">
        <w:rPr>
          <w:rFonts w:ascii="Arial Narrow" w:hAnsi="Arial Narrow"/>
          <w:sz w:val="22"/>
          <w:lang w:val="en-IE"/>
        </w:rPr>
        <w:t>R</w:t>
      </w:r>
      <w:r w:rsidR="00A002C4" w:rsidRPr="00DF6753">
        <w:rPr>
          <w:rFonts w:ascii="Arial Narrow" w:hAnsi="Arial Narrow"/>
          <w:sz w:val="22"/>
          <w:lang w:val="en-IE"/>
        </w:rPr>
        <w:t xml:space="preserve">eporting </w:t>
      </w:r>
      <w:r w:rsidR="00A002C4">
        <w:rPr>
          <w:rFonts w:ascii="Arial Narrow" w:hAnsi="Arial Narrow"/>
          <w:sz w:val="22"/>
          <w:lang w:val="en-IE"/>
        </w:rPr>
        <w:t>P</w:t>
      </w:r>
      <w:r w:rsidR="00A002C4" w:rsidRPr="00DF6753">
        <w:rPr>
          <w:rFonts w:ascii="Arial Narrow" w:hAnsi="Arial Narrow"/>
          <w:sz w:val="22"/>
          <w:lang w:val="en-IE"/>
        </w:rPr>
        <w:t>erson</w:t>
      </w:r>
      <w:r w:rsidRPr="00EE672C">
        <w:rPr>
          <w:rFonts w:ascii="Arial Narrow" w:hAnsi="Arial Narrow"/>
          <w:sz w:val="22"/>
          <w:lang w:val="en-IE"/>
        </w:rPr>
        <w:t xml:space="preserve"> in relation to any involvement they may have had in that alleged wrongdoing.</w:t>
      </w:r>
    </w:p>
    <w:p w14:paraId="437A36D9" w14:textId="4177A479" w:rsidR="006A746B" w:rsidRDefault="006A746B">
      <w:pPr>
        <w:pStyle w:val="BodyText"/>
        <w:spacing w:before="10"/>
        <w:rPr>
          <w:sz w:val="21"/>
        </w:rPr>
      </w:pPr>
    </w:p>
    <w:p w14:paraId="693EF604" w14:textId="4C21946F" w:rsidR="00013A6D" w:rsidRDefault="00F511AF">
      <w:pPr>
        <w:pStyle w:val="BodyText"/>
        <w:spacing w:before="1"/>
        <w:ind w:left="153" w:right="110"/>
        <w:jc w:val="both"/>
      </w:pPr>
      <w:r>
        <w:t xml:space="preserve">A Reporting Person </w:t>
      </w:r>
      <w:r w:rsidR="00A635D9">
        <w:t>also ha</w:t>
      </w:r>
      <w:r>
        <w:t>s</w:t>
      </w:r>
      <w:r w:rsidR="00A635D9">
        <w:t xml:space="preserve"> recourse to the Workplace Relations Commission if they believe that they have been penalised as </w:t>
      </w:r>
      <w:r w:rsidR="00A635D9">
        <w:lastRenderedPageBreak/>
        <w:t>a direct result</w:t>
      </w:r>
      <w:r w:rsidR="00A635D9">
        <w:rPr>
          <w:spacing w:val="-13"/>
        </w:rPr>
        <w:t xml:space="preserve"> </w:t>
      </w:r>
      <w:r w:rsidR="00A635D9">
        <w:t>of</w:t>
      </w:r>
      <w:r w:rsidR="00A635D9">
        <w:rPr>
          <w:spacing w:val="-13"/>
        </w:rPr>
        <w:t xml:space="preserve"> </w:t>
      </w:r>
      <w:r w:rsidR="00A635D9">
        <w:t>having</w:t>
      </w:r>
      <w:r w:rsidR="00A635D9">
        <w:rPr>
          <w:spacing w:val="-12"/>
        </w:rPr>
        <w:t xml:space="preserve"> </w:t>
      </w:r>
      <w:r w:rsidR="00A635D9">
        <w:t>made</w:t>
      </w:r>
      <w:r w:rsidR="00A635D9">
        <w:rPr>
          <w:spacing w:val="-13"/>
        </w:rPr>
        <w:t xml:space="preserve"> </w:t>
      </w:r>
      <w:r w:rsidR="00A635D9">
        <w:t>a</w:t>
      </w:r>
      <w:r w:rsidR="00A635D9">
        <w:rPr>
          <w:spacing w:val="-12"/>
        </w:rPr>
        <w:t xml:space="preserve"> </w:t>
      </w:r>
      <w:r w:rsidR="00A635D9">
        <w:t>protected</w:t>
      </w:r>
      <w:r w:rsidR="00A635D9">
        <w:rPr>
          <w:spacing w:val="-13"/>
        </w:rPr>
        <w:t xml:space="preserve"> </w:t>
      </w:r>
      <w:r w:rsidR="00A635D9">
        <w:t>disclosure.</w:t>
      </w:r>
      <w:r w:rsidR="00A635D9">
        <w:rPr>
          <w:spacing w:val="-12"/>
        </w:rPr>
        <w:t xml:space="preserve"> </w:t>
      </w:r>
      <w:r w:rsidR="00A635D9">
        <w:t>Such</w:t>
      </w:r>
      <w:r w:rsidR="00A635D9">
        <w:rPr>
          <w:spacing w:val="-13"/>
        </w:rPr>
        <w:t xml:space="preserve"> </w:t>
      </w:r>
      <w:r w:rsidR="00A635D9">
        <w:t>a</w:t>
      </w:r>
      <w:r w:rsidR="00A635D9">
        <w:rPr>
          <w:spacing w:val="-12"/>
        </w:rPr>
        <w:t xml:space="preserve"> </w:t>
      </w:r>
      <w:r w:rsidR="00A635D9">
        <w:t>claim</w:t>
      </w:r>
      <w:r w:rsidR="00A635D9">
        <w:rPr>
          <w:spacing w:val="-13"/>
        </w:rPr>
        <w:t xml:space="preserve"> </w:t>
      </w:r>
      <w:r w:rsidR="00A635D9">
        <w:t>must</w:t>
      </w:r>
      <w:r w:rsidR="00A635D9">
        <w:rPr>
          <w:spacing w:val="-12"/>
        </w:rPr>
        <w:t xml:space="preserve"> </w:t>
      </w:r>
      <w:r w:rsidR="00A635D9">
        <w:t>be</w:t>
      </w:r>
      <w:r w:rsidR="00A635D9">
        <w:rPr>
          <w:spacing w:val="-12"/>
        </w:rPr>
        <w:t xml:space="preserve"> </w:t>
      </w:r>
      <w:r w:rsidR="00A635D9">
        <w:t>made</w:t>
      </w:r>
      <w:r w:rsidR="00A635D9">
        <w:rPr>
          <w:spacing w:val="-13"/>
        </w:rPr>
        <w:t xml:space="preserve"> </w:t>
      </w:r>
      <w:r w:rsidR="00A635D9">
        <w:t>to</w:t>
      </w:r>
      <w:r w:rsidR="00A635D9">
        <w:rPr>
          <w:spacing w:val="-11"/>
        </w:rPr>
        <w:t xml:space="preserve"> </w:t>
      </w:r>
      <w:r w:rsidR="00A635D9">
        <w:t>the</w:t>
      </w:r>
      <w:r w:rsidR="00A635D9">
        <w:rPr>
          <w:spacing w:val="-11"/>
        </w:rPr>
        <w:t xml:space="preserve"> </w:t>
      </w:r>
      <w:r w:rsidR="00A635D9">
        <w:t>Workplace</w:t>
      </w:r>
      <w:r w:rsidR="00A635D9">
        <w:rPr>
          <w:spacing w:val="-13"/>
        </w:rPr>
        <w:t xml:space="preserve"> </w:t>
      </w:r>
      <w:r w:rsidR="00A635D9">
        <w:t>Relations</w:t>
      </w:r>
      <w:r w:rsidR="00A635D9">
        <w:rPr>
          <w:spacing w:val="-10"/>
        </w:rPr>
        <w:t xml:space="preserve"> </w:t>
      </w:r>
      <w:r w:rsidR="00A635D9">
        <w:t>Commission</w:t>
      </w:r>
      <w:r w:rsidR="00A635D9">
        <w:rPr>
          <w:spacing w:val="-11"/>
        </w:rPr>
        <w:t xml:space="preserve"> </w:t>
      </w:r>
      <w:r w:rsidR="00A635D9">
        <w:t>within</w:t>
      </w:r>
      <w:r w:rsidR="00A635D9">
        <w:rPr>
          <w:spacing w:val="-13"/>
        </w:rPr>
        <w:t xml:space="preserve"> </w:t>
      </w:r>
      <w:r w:rsidR="00A635D9">
        <w:t>6</w:t>
      </w:r>
      <w:r w:rsidR="00A635D9">
        <w:rPr>
          <w:spacing w:val="-13"/>
        </w:rPr>
        <w:t xml:space="preserve"> </w:t>
      </w:r>
      <w:r w:rsidR="00A635D9">
        <w:t>months of the penalisation occurring.</w:t>
      </w:r>
    </w:p>
    <w:p w14:paraId="2F70E1B4" w14:textId="77777777" w:rsidR="00013A6D" w:rsidRDefault="00013A6D">
      <w:pPr>
        <w:pStyle w:val="BodyText"/>
        <w:spacing w:before="2"/>
      </w:pPr>
    </w:p>
    <w:p w14:paraId="188F8B10" w14:textId="521FF970" w:rsidR="00013A6D" w:rsidRDefault="00F511AF">
      <w:pPr>
        <w:pStyle w:val="BodyText"/>
        <w:ind w:left="153"/>
      </w:pPr>
      <w:r>
        <w:t xml:space="preserve">A Reporting Person </w:t>
      </w:r>
      <w:r w:rsidR="00A635D9">
        <w:t>may also</w:t>
      </w:r>
      <w:r w:rsidR="00A635D9">
        <w:rPr>
          <w:spacing w:val="-1"/>
        </w:rPr>
        <w:t xml:space="preserve"> </w:t>
      </w:r>
      <w:r w:rsidR="00A635D9">
        <w:t>apply to the</w:t>
      </w:r>
      <w:r w:rsidR="00A635D9">
        <w:rPr>
          <w:spacing w:val="-1"/>
        </w:rPr>
        <w:t xml:space="preserve"> </w:t>
      </w:r>
      <w:r w:rsidR="00A635D9">
        <w:t>Circuit Court for interim relief</w:t>
      </w:r>
      <w:r w:rsidR="00A635D9">
        <w:rPr>
          <w:spacing w:val="-1"/>
        </w:rPr>
        <w:t xml:space="preserve"> </w:t>
      </w:r>
      <w:r w:rsidR="00A635D9">
        <w:t>in cases of penalisation, which</w:t>
      </w:r>
      <w:r w:rsidR="00A635D9">
        <w:rPr>
          <w:spacing w:val="-1"/>
        </w:rPr>
        <w:t xml:space="preserve"> </w:t>
      </w:r>
      <w:r w:rsidR="00A635D9">
        <w:t>must be made within</w:t>
      </w:r>
      <w:r w:rsidR="00A635D9">
        <w:rPr>
          <w:spacing w:val="-1"/>
        </w:rPr>
        <w:t xml:space="preserve"> </w:t>
      </w:r>
      <w:r w:rsidR="00A635D9">
        <w:t>21 days</w:t>
      </w:r>
      <w:r w:rsidR="00A635D9">
        <w:rPr>
          <w:spacing w:val="-1"/>
        </w:rPr>
        <w:t xml:space="preserve"> </w:t>
      </w:r>
      <w:r w:rsidR="00A635D9">
        <w:t>of the last instance of penalisation. Extensions to timescales may be sought in specific circumstances.</w:t>
      </w:r>
    </w:p>
    <w:p w14:paraId="1E0D88A2" w14:textId="77777777" w:rsidR="00013A6D" w:rsidRDefault="00013A6D"/>
    <w:p w14:paraId="77B992B6" w14:textId="7D8ACDA3" w:rsidR="00537FC7" w:rsidRPr="00EE672C" w:rsidRDefault="00537FC7" w:rsidP="00EE672C">
      <w:pPr>
        <w:pStyle w:val="PolicyNormal"/>
        <w:spacing w:before="240" w:after="240"/>
        <w:ind w:left="153"/>
        <w:rPr>
          <w:rFonts w:ascii="Arial Narrow" w:hAnsi="Arial Narrow"/>
          <w:sz w:val="22"/>
          <w:lang w:val="en-IE"/>
        </w:rPr>
      </w:pPr>
      <w:r w:rsidRPr="00EE672C">
        <w:rPr>
          <w:rFonts w:ascii="Arial Narrow" w:hAnsi="Arial Narrow"/>
          <w:b/>
          <w:bCs/>
          <w:sz w:val="22"/>
          <w:lang w:val="en-IE"/>
        </w:rPr>
        <w:t>Protection from Legal Liability:</w:t>
      </w:r>
      <w:r>
        <w:rPr>
          <w:rFonts w:ascii="Arial Narrow" w:hAnsi="Arial Narrow"/>
          <w:sz w:val="22"/>
          <w:lang w:val="en-IE"/>
        </w:rPr>
        <w:t xml:space="preserve">  </w:t>
      </w:r>
      <w:r w:rsidRPr="00EE672C">
        <w:rPr>
          <w:rFonts w:ascii="Arial Narrow" w:hAnsi="Arial Narrow"/>
          <w:sz w:val="22"/>
          <w:lang w:val="en-IE"/>
        </w:rPr>
        <w:t xml:space="preserve">Civil legal action, with the exception of defamation, cannot be taken against a </w:t>
      </w:r>
      <w:r w:rsidR="002144B3">
        <w:rPr>
          <w:rFonts w:ascii="Arial Narrow" w:hAnsi="Arial Narrow"/>
          <w:sz w:val="22"/>
          <w:lang w:val="en-IE"/>
        </w:rPr>
        <w:t>W</w:t>
      </w:r>
      <w:r w:rsidRPr="00EE672C">
        <w:rPr>
          <w:rFonts w:ascii="Arial Narrow" w:hAnsi="Arial Narrow"/>
          <w:sz w:val="22"/>
          <w:lang w:val="en-IE"/>
        </w:rPr>
        <w:t xml:space="preserve">orker who makes a protected disclosure. Workers can be sued for defamation but are entitled to the defence of “qualified privilege”. This means that it should be very difficult for a defamation case against a </w:t>
      </w:r>
      <w:r w:rsidR="00A002C4">
        <w:rPr>
          <w:rFonts w:ascii="Arial Narrow" w:hAnsi="Arial Narrow"/>
          <w:sz w:val="22"/>
          <w:lang w:val="en-IE"/>
        </w:rPr>
        <w:t>W</w:t>
      </w:r>
      <w:r w:rsidRPr="00EE672C">
        <w:rPr>
          <w:rFonts w:ascii="Arial Narrow" w:hAnsi="Arial Narrow"/>
          <w:sz w:val="22"/>
          <w:lang w:val="en-IE"/>
        </w:rPr>
        <w:t xml:space="preserve">orker to succeed if the </w:t>
      </w:r>
      <w:r w:rsidR="002144B3">
        <w:rPr>
          <w:rFonts w:ascii="Arial Narrow" w:hAnsi="Arial Narrow"/>
          <w:sz w:val="22"/>
          <w:lang w:val="en-IE"/>
        </w:rPr>
        <w:t>W</w:t>
      </w:r>
      <w:r w:rsidRPr="00EE672C">
        <w:rPr>
          <w:rFonts w:ascii="Arial Narrow" w:hAnsi="Arial Narrow"/>
          <w:sz w:val="22"/>
          <w:lang w:val="en-IE"/>
        </w:rPr>
        <w:t xml:space="preserve">orker can show they have made a protected disclosure. There is no other basis under which a </w:t>
      </w:r>
      <w:r w:rsidR="00A002C4">
        <w:rPr>
          <w:rFonts w:ascii="Arial Narrow" w:hAnsi="Arial Narrow"/>
          <w:sz w:val="22"/>
          <w:lang w:val="en-IE"/>
        </w:rPr>
        <w:t>W</w:t>
      </w:r>
      <w:r w:rsidRPr="00EE672C">
        <w:rPr>
          <w:rFonts w:ascii="Arial Narrow" w:hAnsi="Arial Narrow"/>
          <w:sz w:val="22"/>
          <w:lang w:val="en-IE"/>
        </w:rPr>
        <w:t>orker can be sued if they have made a protected disclosure.</w:t>
      </w:r>
    </w:p>
    <w:p w14:paraId="253E5A10" w14:textId="6BFF8C61" w:rsidR="00537FC7" w:rsidRPr="00EE672C" w:rsidRDefault="00537FC7" w:rsidP="00EE672C">
      <w:pPr>
        <w:pStyle w:val="PolicyNormal"/>
        <w:spacing w:before="240" w:after="240"/>
        <w:ind w:left="153"/>
        <w:rPr>
          <w:rFonts w:ascii="Arial Narrow" w:hAnsi="Arial Narrow"/>
          <w:sz w:val="22"/>
          <w:lang w:val="en-IE"/>
        </w:rPr>
      </w:pPr>
      <w:r w:rsidRPr="00EE672C">
        <w:rPr>
          <w:rFonts w:ascii="Arial Narrow" w:hAnsi="Arial Narrow"/>
          <w:sz w:val="22"/>
          <w:lang w:val="en-IE"/>
        </w:rPr>
        <w:t xml:space="preserve">If a </w:t>
      </w:r>
      <w:r w:rsidR="00A002C4">
        <w:rPr>
          <w:rFonts w:ascii="Arial Narrow" w:hAnsi="Arial Narrow"/>
          <w:sz w:val="22"/>
          <w:lang w:val="en-IE"/>
        </w:rPr>
        <w:t>W</w:t>
      </w:r>
      <w:r w:rsidRPr="00EE672C">
        <w:rPr>
          <w:rFonts w:ascii="Arial Narrow" w:hAnsi="Arial Narrow"/>
          <w:sz w:val="22"/>
          <w:lang w:val="en-IE"/>
        </w:rPr>
        <w:t xml:space="preserve">orker is prosecuted for disclosing information that is prohibited or restricted, it is a defence for the </w:t>
      </w:r>
      <w:r w:rsidR="00A002C4">
        <w:rPr>
          <w:rFonts w:ascii="Arial Narrow" w:hAnsi="Arial Narrow"/>
          <w:sz w:val="22"/>
          <w:lang w:val="en-IE"/>
        </w:rPr>
        <w:t>W</w:t>
      </w:r>
      <w:r w:rsidRPr="00EE672C">
        <w:rPr>
          <w:rFonts w:ascii="Arial Narrow" w:hAnsi="Arial Narrow"/>
          <w:sz w:val="22"/>
          <w:lang w:val="en-IE"/>
        </w:rPr>
        <w:t>orker to show they reasonably believed they were making a protected disclosure at the time they disclosed the information.</w:t>
      </w:r>
    </w:p>
    <w:p w14:paraId="6411DAB9" w14:textId="6A31F5E4" w:rsidR="00537FC7" w:rsidRPr="00EE672C" w:rsidRDefault="00537FC7" w:rsidP="00EE672C">
      <w:pPr>
        <w:pStyle w:val="PolicyNormal"/>
        <w:spacing w:before="240" w:after="240"/>
        <w:ind w:left="153"/>
        <w:rPr>
          <w:rFonts w:ascii="Arial Narrow" w:hAnsi="Arial Narrow"/>
          <w:sz w:val="22"/>
          <w:lang w:val="en-IE"/>
        </w:rPr>
      </w:pPr>
      <w:r w:rsidRPr="00EE672C">
        <w:rPr>
          <w:rFonts w:ascii="Arial Narrow" w:hAnsi="Arial Narrow"/>
          <w:sz w:val="22"/>
          <w:lang w:val="en-IE"/>
        </w:rPr>
        <w:t>It is not permitted to have clauses in agreements that prohibit or restrict the making of a protected disclosure, exclude or limit any provision of the Act, preclude a person from bringing proceedings under or by virtue of the Act or preclude a person from bringing proceedings for breach of contract in respect of anything done in consequence of making a protected disclosure.</w:t>
      </w:r>
    </w:p>
    <w:p w14:paraId="3F2C1A48" w14:textId="5E66E1BE" w:rsidR="00C708BD" w:rsidRDefault="00537FC7" w:rsidP="00EE672C">
      <w:pPr>
        <w:pStyle w:val="PolicyNormal"/>
        <w:spacing w:before="240" w:after="240"/>
        <w:ind w:left="153"/>
        <w:rPr>
          <w:rFonts w:ascii="Arial Narrow" w:hAnsi="Arial Narrow"/>
          <w:sz w:val="22"/>
          <w:lang w:val="en-IE"/>
        </w:rPr>
      </w:pPr>
      <w:r w:rsidRPr="00EE672C">
        <w:rPr>
          <w:rFonts w:ascii="Arial Narrow" w:hAnsi="Arial Narrow"/>
          <w:b/>
          <w:bCs/>
          <w:sz w:val="22"/>
        </w:rPr>
        <w:t>Supports and Information</w:t>
      </w:r>
      <w:r>
        <w:rPr>
          <w:b/>
          <w:bCs/>
        </w:rPr>
        <w:t xml:space="preserve">: </w:t>
      </w:r>
      <w:r w:rsidRPr="00EE672C">
        <w:rPr>
          <w:rFonts w:ascii="Arial Narrow" w:hAnsi="Arial Narrow"/>
          <w:sz w:val="22"/>
          <w:lang w:val="en-IE"/>
        </w:rPr>
        <w:t xml:space="preserve">Transparency International Ireland operates a free Speak-Up Helpline that offers support and advice (including legal advice) for </w:t>
      </w:r>
      <w:r w:rsidR="002144B3">
        <w:rPr>
          <w:rFonts w:ascii="Arial Narrow" w:hAnsi="Arial Narrow"/>
          <w:sz w:val="22"/>
          <w:lang w:val="en-IE"/>
        </w:rPr>
        <w:t>W</w:t>
      </w:r>
      <w:r w:rsidRPr="00EE672C">
        <w:rPr>
          <w:rFonts w:ascii="Arial Narrow" w:hAnsi="Arial Narrow"/>
          <w:sz w:val="22"/>
          <w:lang w:val="en-IE"/>
        </w:rPr>
        <w:t xml:space="preserve">orkers who have reported or plan to report wrongdoing. The helpline can be contacted </w:t>
      </w:r>
      <w:r w:rsidR="00C708BD">
        <w:rPr>
          <w:rFonts w:ascii="Arial Narrow" w:hAnsi="Arial Narrow"/>
          <w:sz w:val="22"/>
          <w:lang w:val="en-IE"/>
        </w:rPr>
        <w:t>at this link</w:t>
      </w:r>
      <w:r w:rsidRPr="00EE672C">
        <w:rPr>
          <w:rFonts w:ascii="Arial Narrow" w:hAnsi="Arial Narrow"/>
          <w:sz w:val="22"/>
          <w:lang w:val="en-IE"/>
        </w:rPr>
        <w:t xml:space="preserve"> </w:t>
      </w:r>
      <w:hyperlink r:id="rId14" w:history="1">
        <w:r w:rsidR="00C708BD" w:rsidRPr="00C708BD">
          <w:rPr>
            <w:rStyle w:val="Hyperlink"/>
            <w:rFonts w:ascii="Arial Narrow" w:hAnsi="Arial Narrow"/>
            <w:sz w:val="22"/>
          </w:rPr>
          <w:t>Speak Up Safely Guide | Transparency International Ireland</w:t>
        </w:r>
      </w:hyperlink>
      <w:r w:rsidR="00C708BD">
        <w:rPr>
          <w:rFonts w:ascii="Arial Narrow" w:hAnsi="Arial Narrow"/>
          <w:sz w:val="24"/>
          <w:lang w:val="en-IE"/>
        </w:rPr>
        <w:t>.</w:t>
      </w:r>
    </w:p>
    <w:p w14:paraId="33E0CE63" w14:textId="4B9F73D9" w:rsidR="00453FFD" w:rsidRDefault="00537FC7" w:rsidP="00EE672C">
      <w:pPr>
        <w:pStyle w:val="PolicyNormal"/>
        <w:spacing w:before="240" w:after="240"/>
        <w:ind w:left="153"/>
        <w:rPr>
          <w:rFonts w:ascii="Arial Narrow" w:hAnsi="Arial Narrow"/>
          <w:sz w:val="22"/>
          <w:lang w:val="en-IE"/>
        </w:rPr>
      </w:pPr>
      <w:r w:rsidRPr="00EE672C">
        <w:rPr>
          <w:rFonts w:ascii="Arial Narrow" w:hAnsi="Arial Narrow"/>
          <w:sz w:val="22"/>
          <w:lang w:val="en-IE"/>
        </w:rPr>
        <w:t xml:space="preserve">For </w:t>
      </w:r>
      <w:r w:rsidR="002144B3">
        <w:rPr>
          <w:rFonts w:ascii="Arial Narrow" w:hAnsi="Arial Narrow"/>
          <w:sz w:val="22"/>
          <w:lang w:val="en-IE"/>
        </w:rPr>
        <w:t>W</w:t>
      </w:r>
      <w:r w:rsidRPr="00EE672C">
        <w:rPr>
          <w:rFonts w:ascii="Arial Narrow" w:hAnsi="Arial Narrow"/>
          <w:sz w:val="22"/>
          <w:lang w:val="en-IE"/>
        </w:rPr>
        <w:t>orkers who are members of a trade union, many unions offer free legal advice services on employment-related matters, including protected disclosures.</w:t>
      </w:r>
      <w:r w:rsidR="00453FFD">
        <w:rPr>
          <w:rFonts w:ascii="Arial Narrow" w:hAnsi="Arial Narrow"/>
          <w:sz w:val="22"/>
          <w:lang w:val="en-IE"/>
        </w:rPr>
        <w:t xml:space="preserve"> </w:t>
      </w:r>
    </w:p>
    <w:p w14:paraId="2612CFBF" w14:textId="7C7A91A9" w:rsidR="00013A6D" w:rsidRPr="00EE672C" w:rsidRDefault="00453FFD" w:rsidP="00EE672C">
      <w:pPr>
        <w:pStyle w:val="PolicyNormal"/>
        <w:spacing w:before="240" w:after="240"/>
        <w:ind w:left="153"/>
        <w:rPr>
          <w:rFonts w:ascii="Arial Narrow" w:hAnsi="Arial Narrow"/>
          <w:sz w:val="22"/>
          <w:lang w:val="en-IE"/>
        </w:rPr>
      </w:pPr>
      <w:r>
        <w:rPr>
          <w:rFonts w:ascii="Arial Narrow" w:hAnsi="Arial Narrow"/>
          <w:sz w:val="22"/>
          <w:lang w:val="en-IE"/>
        </w:rPr>
        <w:t xml:space="preserve">Details of the University Employee Assistance Service can be accessed </w:t>
      </w:r>
      <w:hyperlink r:id="rId15" w:history="1">
        <w:r>
          <w:rPr>
            <w:rStyle w:val="Hyperlink"/>
            <w:rFonts w:ascii="Arial Narrow" w:hAnsi="Arial Narrow"/>
            <w:sz w:val="22"/>
            <w:lang w:val="en-IE"/>
          </w:rPr>
          <w:t>here</w:t>
        </w:r>
      </w:hyperlink>
      <w:r>
        <w:rPr>
          <w:rFonts w:ascii="Arial Narrow" w:hAnsi="Arial Narrow"/>
          <w:sz w:val="22"/>
          <w:lang w:val="en-IE"/>
        </w:rPr>
        <w:t>.</w:t>
      </w:r>
    </w:p>
    <w:p w14:paraId="3AB886C3" w14:textId="77777777" w:rsidR="00013A6D" w:rsidRDefault="00013A6D">
      <w:pPr>
        <w:pStyle w:val="BodyText"/>
        <w:spacing w:before="7"/>
        <w:rPr>
          <w:sz w:val="26"/>
        </w:rPr>
      </w:pPr>
    </w:p>
    <w:p w14:paraId="5416BF67" w14:textId="77777777" w:rsidR="00013A6D" w:rsidRDefault="00A635D9">
      <w:pPr>
        <w:pStyle w:val="Heading1"/>
        <w:numPr>
          <w:ilvl w:val="0"/>
          <w:numId w:val="19"/>
        </w:numPr>
        <w:tabs>
          <w:tab w:val="left" w:pos="441"/>
        </w:tabs>
        <w:spacing w:before="99"/>
        <w:ind w:left="441" w:hanging="289"/>
      </w:pPr>
      <w:bookmarkStart w:id="5" w:name="3._Purpose"/>
      <w:bookmarkStart w:id="6" w:name="_Toc162276911"/>
      <w:bookmarkEnd w:id="5"/>
      <w:r>
        <w:rPr>
          <w:color w:val="004B6C"/>
          <w:spacing w:val="-2"/>
        </w:rPr>
        <w:t>Purpose</w:t>
      </w:r>
      <w:bookmarkEnd w:id="6"/>
    </w:p>
    <w:p w14:paraId="07B9C716" w14:textId="77777777" w:rsidR="00013A6D" w:rsidRDefault="00013A6D">
      <w:pPr>
        <w:pStyle w:val="BodyText"/>
        <w:spacing w:before="5"/>
        <w:rPr>
          <w:sz w:val="37"/>
        </w:rPr>
      </w:pPr>
    </w:p>
    <w:p w14:paraId="7D174359" w14:textId="77777777" w:rsidR="00013A6D" w:rsidRDefault="00A635D9">
      <w:pPr>
        <w:pStyle w:val="BodyText"/>
        <w:spacing w:before="1"/>
        <w:ind w:left="272" w:right="116"/>
        <w:jc w:val="both"/>
      </w:pPr>
      <w:r>
        <w:t>The Protected Disclosures Act</w:t>
      </w:r>
      <w:r>
        <w:rPr>
          <w:spacing w:val="-2"/>
        </w:rPr>
        <w:t xml:space="preserve"> </w:t>
      </w:r>
      <w:r>
        <w:t>2014, as amended by the Protected Disclosures (Amendment) Act 2022 (the “</w:t>
      </w:r>
      <w:r>
        <w:rPr>
          <w:b/>
        </w:rPr>
        <w:t>Act</w:t>
      </w:r>
      <w:r>
        <w:t>”) requires all public</w:t>
      </w:r>
      <w:r>
        <w:rPr>
          <w:spacing w:val="-13"/>
        </w:rPr>
        <w:t xml:space="preserve"> </w:t>
      </w:r>
      <w:r>
        <w:t>bodies</w:t>
      </w:r>
      <w:r>
        <w:rPr>
          <w:spacing w:val="-13"/>
        </w:rPr>
        <w:t xml:space="preserve"> </w:t>
      </w:r>
      <w:r>
        <w:t>to</w:t>
      </w:r>
      <w:r>
        <w:rPr>
          <w:spacing w:val="-12"/>
        </w:rPr>
        <w:t xml:space="preserve"> </w:t>
      </w:r>
      <w:r>
        <w:t>establish,</w:t>
      </w:r>
      <w:r>
        <w:rPr>
          <w:spacing w:val="-13"/>
        </w:rPr>
        <w:t xml:space="preserve"> </w:t>
      </w:r>
      <w:r>
        <w:t>maintain</w:t>
      </w:r>
      <w:r>
        <w:rPr>
          <w:spacing w:val="-12"/>
        </w:rPr>
        <w:t xml:space="preserve"> </w:t>
      </w:r>
      <w:r>
        <w:t>and</w:t>
      </w:r>
      <w:r>
        <w:rPr>
          <w:spacing w:val="-13"/>
        </w:rPr>
        <w:t xml:space="preserve"> </w:t>
      </w:r>
      <w:r>
        <w:t>operate</w:t>
      </w:r>
      <w:r>
        <w:rPr>
          <w:spacing w:val="-12"/>
        </w:rPr>
        <w:t xml:space="preserve"> </w:t>
      </w:r>
      <w:r>
        <w:t>internal</w:t>
      </w:r>
      <w:r>
        <w:rPr>
          <w:spacing w:val="-13"/>
        </w:rPr>
        <w:t xml:space="preserve"> </w:t>
      </w:r>
      <w:r>
        <w:t>reporting</w:t>
      </w:r>
      <w:r>
        <w:rPr>
          <w:spacing w:val="-12"/>
        </w:rPr>
        <w:t xml:space="preserve"> </w:t>
      </w:r>
      <w:r>
        <w:t>channels</w:t>
      </w:r>
      <w:r>
        <w:rPr>
          <w:spacing w:val="-13"/>
        </w:rPr>
        <w:t xml:space="preserve"> </w:t>
      </w:r>
      <w:r>
        <w:t>and</w:t>
      </w:r>
      <w:r>
        <w:rPr>
          <w:spacing w:val="-12"/>
        </w:rPr>
        <w:t xml:space="preserve"> </w:t>
      </w:r>
      <w:r>
        <w:t>procedures</w:t>
      </w:r>
      <w:r>
        <w:rPr>
          <w:spacing w:val="-13"/>
        </w:rPr>
        <w:t xml:space="preserve"> </w:t>
      </w:r>
      <w:r>
        <w:t>to</w:t>
      </w:r>
      <w:r>
        <w:rPr>
          <w:spacing w:val="-13"/>
        </w:rPr>
        <w:t xml:space="preserve"> </w:t>
      </w:r>
      <w:r>
        <w:t>allow</w:t>
      </w:r>
      <w:r>
        <w:rPr>
          <w:spacing w:val="-12"/>
        </w:rPr>
        <w:t xml:space="preserve"> </w:t>
      </w:r>
      <w:r>
        <w:t>for</w:t>
      </w:r>
      <w:r>
        <w:rPr>
          <w:spacing w:val="-13"/>
        </w:rPr>
        <w:t xml:space="preserve"> </w:t>
      </w:r>
      <w:r>
        <w:t>the</w:t>
      </w:r>
      <w:r>
        <w:rPr>
          <w:spacing w:val="-12"/>
        </w:rPr>
        <w:t xml:space="preserve"> </w:t>
      </w:r>
      <w:r>
        <w:t>making</w:t>
      </w:r>
      <w:r>
        <w:rPr>
          <w:spacing w:val="-13"/>
        </w:rPr>
        <w:t xml:space="preserve"> </w:t>
      </w:r>
      <w:r>
        <w:t>of</w:t>
      </w:r>
      <w:r>
        <w:rPr>
          <w:spacing w:val="-12"/>
        </w:rPr>
        <w:t xml:space="preserve"> </w:t>
      </w:r>
      <w:r>
        <w:t>disclosures and for follow-up.</w:t>
      </w:r>
    </w:p>
    <w:p w14:paraId="007F9B8E" w14:textId="77777777" w:rsidR="00013A6D" w:rsidRDefault="00A635D9">
      <w:pPr>
        <w:pStyle w:val="BodyText"/>
        <w:ind w:left="272"/>
        <w:jc w:val="both"/>
      </w:pPr>
      <w:r>
        <w:t>This</w:t>
      </w:r>
      <w:r>
        <w:rPr>
          <w:spacing w:val="-6"/>
        </w:rPr>
        <w:t xml:space="preserve"> </w:t>
      </w:r>
      <w:r>
        <w:t>document</w:t>
      </w:r>
      <w:r>
        <w:rPr>
          <w:spacing w:val="-3"/>
        </w:rPr>
        <w:t xml:space="preserve"> </w:t>
      </w:r>
      <w:r>
        <w:t>sets</w:t>
      </w:r>
      <w:r>
        <w:rPr>
          <w:spacing w:val="-4"/>
        </w:rPr>
        <w:t xml:space="preserve"> </w:t>
      </w:r>
      <w:r>
        <w:t>out</w:t>
      </w:r>
      <w:r>
        <w:rPr>
          <w:spacing w:val="-3"/>
        </w:rPr>
        <w:t xml:space="preserve"> </w:t>
      </w:r>
      <w:r>
        <w:t>those</w:t>
      </w:r>
      <w:r>
        <w:rPr>
          <w:spacing w:val="-3"/>
        </w:rPr>
        <w:t xml:space="preserve"> </w:t>
      </w:r>
      <w:r>
        <w:t>internal</w:t>
      </w:r>
      <w:r>
        <w:rPr>
          <w:spacing w:val="-4"/>
        </w:rPr>
        <w:t xml:space="preserve"> </w:t>
      </w:r>
      <w:r>
        <w:t>reporting</w:t>
      </w:r>
      <w:r>
        <w:rPr>
          <w:spacing w:val="-3"/>
        </w:rPr>
        <w:t xml:space="preserve"> </w:t>
      </w:r>
      <w:r>
        <w:t>channels</w:t>
      </w:r>
      <w:r>
        <w:rPr>
          <w:spacing w:val="-3"/>
        </w:rPr>
        <w:t xml:space="preserve"> </w:t>
      </w:r>
      <w:r>
        <w:t>and</w:t>
      </w:r>
      <w:r>
        <w:rPr>
          <w:spacing w:val="-6"/>
        </w:rPr>
        <w:t xml:space="preserve"> </w:t>
      </w:r>
      <w:r>
        <w:t>procedures</w:t>
      </w:r>
      <w:r>
        <w:rPr>
          <w:spacing w:val="-4"/>
        </w:rPr>
        <w:t xml:space="preserve"> </w:t>
      </w:r>
      <w:r>
        <w:t>and</w:t>
      </w:r>
      <w:r>
        <w:rPr>
          <w:spacing w:val="-3"/>
        </w:rPr>
        <w:t xml:space="preserve"> </w:t>
      </w:r>
      <w:r>
        <w:t>aims</w:t>
      </w:r>
      <w:r>
        <w:rPr>
          <w:spacing w:val="-3"/>
        </w:rPr>
        <w:t xml:space="preserve"> </w:t>
      </w:r>
      <w:r>
        <w:rPr>
          <w:spacing w:val="-5"/>
        </w:rPr>
        <w:t>to:</w:t>
      </w:r>
    </w:p>
    <w:p w14:paraId="3A7F518E" w14:textId="77777777" w:rsidR="00013A6D" w:rsidRDefault="00013A6D">
      <w:pPr>
        <w:pStyle w:val="BodyText"/>
        <w:spacing w:before="11"/>
        <w:rPr>
          <w:sz w:val="21"/>
        </w:rPr>
      </w:pPr>
    </w:p>
    <w:p w14:paraId="41688C8E" w14:textId="77777777" w:rsidR="00013A6D" w:rsidRDefault="00A635D9">
      <w:pPr>
        <w:pStyle w:val="ListParagraph"/>
        <w:numPr>
          <w:ilvl w:val="0"/>
          <w:numId w:val="18"/>
        </w:numPr>
        <w:tabs>
          <w:tab w:val="left" w:pos="1352"/>
        </w:tabs>
        <w:ind w:right="114"/>
      </w:pPr>
      <w:r>
        <w:t>encourage</w:t>
      </w:r>
      <w:r>
        <w:rPr>
          <w:spacing w:val="-9"/>
        </w:rPr>
        <w:t xml:space="preserve"> </w:t>
      </w:r>
      <w:r>
        <w:t>the</w:t>
      </w:r>
      <w:r>
        <w:rPr>
          <w:spacing w:val="-12"/>
        </w:rPr>
        <w:t xml:space="preserve"> </w:t>
      </w:r>
      <w:r>
        <w:t>reporting</w:t>
      </w:r>
      <w:r>
        <w:rPr>
          <w:spacing w:val="-9"/>
        </w:rPr>
        <w:t xml:space="preserve"> </w:t>
      </w:r>
      <w:r>
        <w:t>by</w:t>
      </w:r>
      <w:r>
        <w:rPr>
          <w:spacing w:val="-9"/>
        </w:rPr>
        <w:t xml:space="preserve"> </w:t>
      </w:r>
      <w:r>
        <w:t>Workers</w:t>
      </w:r>
      <w:r>
        <w:rPr>
          <w:spacing w:val="-9"/>
        </w:rPr>
        <w:t xml:space="preserve"> </w:t>
      </w:r>
      <w:r>
        <w:t>of</w:t>
      </w:r>
      <w:r>
        <w:rPr>
          <w:spacing w:val="-12"/>
        </w:rPr>
        <w:t xml:space="preserve"> </w:t>
      </w:r>
      <w:r>
        <w:t>suspected</w:t>
      </w:r>
      <w:r>
        <w:rPr>
          <w:spacing w:val="-9"/>
        </w:rPr>
        <w:t xml:space="preserve"> </w:t>
      </w:r>
      <w:r>
        <w:t>Relevant</w:t>
      </w:r>
      <w:r>
        <w:rPr>
          <w:spacing w:val="-9"/>
        </w:rPr>
        <w:t xml:space="preserve"> </w:t>
      </w:r>
      <w:r>
        <w:t>Wrongdoing</w:t>
      </w:r>
      <w:r>
        <w:rPr>
          <w:spacing w:val="-9"/>
        </w:rPr>
        <w:t xml:space="preserve"> </w:t>
      </w:r>
      <w:r>
        <w:t>as</w:t>
      </w:r>
      <w:r>
        <w:rPr>
          <w:spacing w:val="-11"/>
        </w:rPr>
        <w:t xml:space="preserve"> </w:t>
      </w:r>
      <w:r>
        <w:t>soon</w:t>
      </w:r>
      <w:r>
        <w:rPr>
          <w:spacing w:val="-9"/>
        </w:rPr>
        <w:t xml:space="preserve"> </w:t>
      </w:r>
      <w:r>
        <w:t>as</w:t>
      </w:r>
      <w:r>
        <w:rPr>
          <w:spacing w:val="-9"/>
        </w:rPr>
        <w:t xml:space="preserve"> </w:t>
      </w:r>
      <w:r>
        <w:t>possible</w:t>
      </w:r>
      <w:r>
        <w:rPr>
          <w:spacing w:val="-12"/>
        </w:rPr>
        <w:t xml:space="preserve"> </w:t>
      </w:r>
      <w:r>
        <w:t>in</w:t>
      </w:r>
      <w:r>
        <w:rPr>
          <w:spacing w:val="-9"/>
        </w:rPr>
        <w:t xml:space="preserve"> </w:t>
      </w:r>
      <w:r>
        <w:t>the</w:t>
      </w:r>
      <w:r>
        <w:rPr>
          <w:spacing w:val="-12"/>
        </w:rPr>
        <w:t xml:space="preserve"> </w:t>
      </w:r>
      <w:r>
        <w:t>knowledge</w:t>
      </w:r>
      <w:r>
        <w:rPr>
          <w:spacing w:val="-9"/>
        </w:rPr>
        <w:t xml:space="preserve"> </w:t>
      </w:r>
      <w:r>
        <w:t>that reports will be taken seriously and investigated as appropriate;</w:t>
      </w:r>
    </w:p>
    <w:p w14:paraId="62E4EBF7" w14:textId="77777777" w:rsidR="00013A6D" w:rsidRDefault="00A635D9">
      <w:pPr>
        <w:pStyle w:val="ListParagraph"/>
        <w:numPr>
          <w:ilvl w:val="0"/>
          <w:numId w:val="18"/>
        </w:numPr>
        <w:tabs>
          <w:tab w:val="left" w:pos="1351"/>
        </w:tabs>
        <w:spacing w:line="237" w:lineRule="auto"/>
        <w:ind w:left="1351" w:right="116"/>
      </w:pPr>
      <w:r>
        <w:t>provide</w:t>
      </w:r>
      <w:r>
        <w:rPr>
          <w:spacing w:val="-17"/>
        </w:rPr>
        <w:t xml:space="preserve"> </w:t>
      </w:r>
      <w:r>
        <w:t>guidance</w:t>
      </w:r>
      <w:r>
        <w:rPr>
          <w:spacing w:val="-17"/>
        </w:rPr>
        <w:t xml:space="preserve"> </w:t>
      </w:r>
      <w:r>
        <w:t>as</w:t>
      </w:r>
      <w:r>
        <w:rPr>
          <w:spacing w:val="-19"/>
        </w:rPr>
        <w:t xml:space="preserve"> </w:t>
      </w:r>
      <w:r>
        <w:t>to</w:t>
      </w:r>
      <w:r>
        <w:rPr>
          <w:spacing w:val="-17"/>
        </w:rPr>
        <w:t xml:space="preserve"> </w:t>
      </w:r>
      <w:r>
        <w:t>how</w:t>
      </w:r>
      <w:r>
        <w:rPr>
          <w:spacing w:val="-21"/>
        </w:rPr>
        <w:t xml:space="preserve"> </w:t>
      </w:r>
      <w:r>
        <w:t>to</w:t>
      </w:r>
      <w:r>
        <w:rPr>
          <w:spacing w:val="-17"/>
        </w:rPr>
        <w:t xml:space="preserve"> </w:t>
      </w:r>
      <w:r>
        <w:t>raise</w:t>
      </w:r>
      <w:r>
        <w:rPr>
          <w:spacing w:val="-17"/>
        </w:rPr>
        <w:t xml:space="preserve"> </w:t>
      </w:r>
      <w:r>
        <w:t>those</w:t>
      </w:r>
      <w:r>
        <w:rPr>
          <w:spacing w:val="-17"/>
        </w:rPr>
        <w:t xml:space="preserve"> </w:t>
      </w:r>
      <w:r>
        <w:t>concerns</w:t>
      </w:r>
      <w:r>
        <w:rPr>
          <w:spacing w:val="-21"/>
        </w:rPr>
        <w:t xml:space="preserve"> </w:t>
      </w:r>
      <w:r>
        <w:t>and</w:t>
      </w:r>
      <w:r>
        <w:rPr>
          <w:spacing w:val="-19"/>
        </w:rPr>
        <w:t xml:space="preserve"> </w:t>
      </w:r>
      <w:r>
        <w:t>how</w:t>
      </w:r>
      <w:r>
        <w:rPr>
          <w:spacing w:val="-18"/>
        </w:rPr>
        <w:t xml:space="preserve"> </w:t>
      </w:r>
      <w:r>
        <w:t>those</w:t>
      </w:r>
      <w:r>
        <w:rPr>
          <w:spacing w:val="-7"/>
        </w:rPr>
        <w:t xml:space="preserve"> </w:t>
      </w:r>
      <w:r>
        <w:t>concerns</w:t>
      </w:r>
      <w:r>
        <w:rPr>
          <w:spacing w:val="-3"/>
        </w:rPr>
        <w:t xml:space="preserve"> </w:t>
      </w:r>
      <w:r>
        <w:t>will</w:t>
      </w:r>
      <w:r>
        <w:rPr>
          <w:spacing w:val="-3"/>
        </w:rPr>
        <w:t xml:space="preserve"> </w:t>
      </w:r>
      <w:r>
        <w:t>be</w:t>
      </w:r>
      <w:r>
        <w:rPr>
          <w:spacing w:val="-6"/>
        </w:rPr>
        <w:t xml:space="preserve"> </w:t>
      </w:r>
      <w:r>
        <w:t>dealt</w:t>
      </w:r>
      <w:r>
        <w:rPr>
          <w:spacing w:val="-6"/>
        </w:rPr>
        <w:t xml:space="preserve"> </w:t>
      </w:r>
      <w:r>
        <w:t>with</w:t>
      </w:r>
      <w:r>
        <w:rPr>
          <w:spacing w:val="-6"/>
        </w:rPr>
        <w:t xml:space="preserve"> </w:t>
      </w:r>
      <w:r>
        <w:t>in</w:t>
      </w:r>
      <w:r>
        <w:rPr>
          <w:spacing w:val="-4"/>
        </w:rPr>
        <w:t xml:space="preserve"> </w:t>
      </w:r>
      <w:r>
        <w:t>a</w:t>
      </w:r>
      <w:r>
        <w:rPr>
          <w:spacing w:val="-6"/>
        </w:rPr>
        <w:t xml:space="preserve"> </w:t>
      </w:r>
      <w:r>
        <w:t>clear,</w:t>
      </w:r>
      <w:r>
        <w:rPr>
          <w:spacing w:val="-6"/>
        </w:rPr>
        <w:t xml:space="preserve"> </w:t>
      </w:r>
      <w:r>
        <w:t>formal</w:t>
      </w:r>
      <w:r>
        <w:rPr>
          <w:spacing w:val="-3"/>
        </w:rPr>
        <w:t xml:space="preserve"> </w:t>
      </w:r>
      <w:r>
        <w:t>and safe manner; and</w:t>
      </w:r>
    </w:p>
    <w:p w14:paraId="033D4E68" w14:textId="5705B084" w:rsidR="00013A6D" w:rsidRDefault="00A635D9">
      <w:pPr>
        <w:pStyle w:val="ListParagraph"/>
        <w:numPr>
          <w:ilvl w:val="0"/>
          <w:numId w:val="18"/>
        </w:numPr>
        <w:tabs>
          <w:tab w:val="left" w:pos="1351"/>
        </w:tabs>
        <w:ind w:left="1351" w:right="115"/>
      </w:pPr>
      <w:r>
        <w:t>reassure</w:t>
      </w:r>
      <w:r>
        <w:rPr>
          <w:spacing w:val="-7"/>
        </w:rPr>
        <w:t xml:space="preserve"> </w:t>
      </w:r>
      <w:r w:rsidR="002144B3">
        <w:t>Workers</w:t>
      </w:r>
      <w:r>
        <w:rPr>
          <w:spacing w:val="-6"/>
        </w:rPr>
        <w:t xml:space="preserve"> </w:t>
      </w:r>
      <w:r>
        <w:t>that</w:t>
      </w:r>
      <w:r>
        <w:rPr>
          <w:spacing w:val="-7"/>
        </w:rPr>
        <w:t xml:space="preserve"> </w:t>
      </w:r>
      <w:r>
        <w:t>genuine</w:t>
      </w:r>
      <w:r>
        <w:rPr>
          <w:spacing w:val="-7"/>
        </w:rPr>
        <w:t xml:space="preserve"> </w:t>
      </w:r>
      <w:r>
        <w:t>concerns</w:t>
      </w:r>
      <w:r>
        <w:rPr>
          <w:spacing w:val="-6"/>
        </w:rPr>
        <w:t xml:space="preserve"> </w:t>
      </w:r>
      <w:r>
        <w:t>can</w:t>
      </w:r>
      <w:r>
        <w:rPr>
          <w:spacing w:val="-7"/>
        </w:rPr>
        <w:t xml:space="preserve"> </w:t>
      </w:r>
      <w:r>
        <w:t>and</w:t>
      </w:r>
      <w:r>
        <w:rPr>
          <w:spacing w:val="-9"/>
        </w:rPr>
        <w:t xml:space="preserve"> </w:t>
      </w:r>
      <w:r>
        <w:t>should</w:t>
      </w:r>
      <w:r>
        <w:rPr>
          <w:spacing w:val="-7"/>
        </w:rPr>
        <w:t xml:space="preserve"> </w:t>
      </w:r>
      <w:r>
        <w:t>be</w:t>
      </w:r>
      <w:r>
        <w:rPr>
          <w:spacing w:val="-7"/>
        </w:rPr>
        <w:t xml:space="preserve"> </w:t>
      </w:r>
      <w:r>
        <w:t>raised,</w:t>
      </w:r>
      <w:r>
        <w:rPr>
          <w:spacing w:val="-7"/>
        </w:rPr>
        <w:t xml:space="preserve"> </w:t>
      </w:r>
      <w:r>
        <w:t>even</w:t>
      </w:r>
      <w:r>
        <w:rPr>
          <w:spacing w:val="-7"/>
        </w:rPr>
        <w:t xml:space="preserve"> </w:t>
      </w:r>
      <w:r>
        <w:t>if</w:t>
      </w:r>
      <w:r>
        <w:rPr>
          <w:spacing w:val="-7"/>
        </w:rPr>
        <w:t xml:space="preserve"> </w:t>
      </w:r>
      <w:r>
        <w:t>they</w:t>
      </w:r>
      <w:r>
        <w:rPr>
          <w:spacing w:val="-6"/>
        </w:rPr>
        <w:t xml:space="preserve"> </w:t>
      </w:r>
      <w:r>
        <w:t>turn</w:t>
      </w:r>
      <w:r>
        <w:rPr>
          <w:spacing w:val="-10"/>
        </w:rPr>
        <w:t xml:space="preserve"> </w:t>
      </w:r>
      <w:r>
        <w:t>out</w:t>
      </w:r>
      <w:r>
        <w:rPr>
          <w:spacing w:val="-7"/>
        </w:rPr>
        <w:t xml:space="preserve"> </w:t>
      </w:r>
      <w:r>
        <w:t>to</w:t>
      </w:r>
      <w:r>
        <w:rPr>
          <w:spacing w:val="-7"/>
        </w:rPr>
        <w:t xml:space="preserve"> </w:t>
      </w:r>
      <w:r>
        <w:t>be</w:t>
      </w:r>
      <w:r>
        <w:rPr>
          <w:spacing w:val="-7"/>
        </w:rPr>
        <w:t xml:space="preserve"> </w:t>
      </w:r>
      <w:r>
        <w:t>mistaken,</w:t>
      </w:r>
      <w:r>
        <w:rPr>
          <w:spacing w:val="-7"/>
        </w:rPr>
        <w:t xml:space="preserve"> </w:t>
      </w:r>
      <w:r>
        <w:t>without fear of Penalisation.</w:t>
      </w:r>
    </w:p>
    <w:p w14:paraId="61F59FEE" w14:textId="77777777" w:rsidR="00013A6D" w:rsidRDefault="00013A6D">
      <w:pPr>
        <w:pStyle w:val="BodyText"/>
        <w:rPr>
          <w:sz w:val="24"/>
        </w:rPr>
      </w:pPr>
    </w:p>
    <w:p w14:paraId="2705577D" w14:textId="77777777" w:rsidR="00013A6D" w:rsidRDefault="00A635D9">
      <w:pPr>
        <w:pStyle w:val="Heading1"/>
        <w:numPr>
          <w:ilvl w:val="0"/>
          <w:numId w:val="19"/>
        </w:numPr>
        <w:tabs>
          <w:tab w:val="left" w:pos="441"/>
        </w:tabs>
        <w:spacing w:before="193"/>
        <w:ind w:left="441" w:hanging="289"/>
      </w:pPr>
      <w:bookmarkStart w:id="7" w:name="4._Scope"/>
      <w:bookmarkStart w:id="8" w:name="_Toc162276912"/>
      <w:bookmarkEnd w:id="7"/>
      <w:r>
        <w:rPr>
          <w:color w:val="004B6C"/>
          <w:spacing w:val="-2"/>
        </w:rPr>
        <w:t>Scope</w:t>
      </w:r>
      <w:bookmarkEnd w:id="8"/>
    </w:p>
    <w:p w14:paraId="12FA21B7" w14:textId="77777777" w:rsidR="00013A6D" w:rsidRDefault="00013A6D">
      <w:pPr>
        <w:pStyle w:val="BodyText"/>
        <w:spacing w:before="5"/>
        <w:rPr>
          <w:sz w:val="37"/>
        </w:rPr>
      </w:pPr>
    </w:p>
    <w:p w14:paraId="20477056" w14:textId="702A5A23" w:rsidR="00013A6D" w:rsidRDefault="00A635D9" w:rsidP="00EE672C">
      <w:pPr>
        <w:pStyle w:val="BodyText"/>
        <w:ind w:left="152"/>
        <w:jc w:val="both"/>
        <w:rPr>
          <w:sz w:val="21"/>
        </w:rPr>
      </w:pPr>
      <w:r>
        <w:t>This</w:t>
      </w:r>
      <w:r>
        <w:rPr>
          <w:spacing w:val="-4"/>
        </w:rPr>
        <w:t xml:space="preserve"> </w:t>
      </w:r>
      <w:r>
        <w:t>policy</w:t>
      </w:r>
      <w:r>
        <w:rPr>
          <w:spacing w:val="-4"/>
        </w:rPr>
        <w:t xml:space="preserve"> </w:t>
      </w:r>
      <w:r>
        <w:t>covers</w:t>
      </w:r>
      <w:r>
        <w:rPr>
          <w:spacing w:val="-4"/>
        </w:rPr>
        <w:t xml:space="preserve"> </w:t>
      </w:r>
      <w:r>
        <w:t>Workers</w:t>
      </w:r>
      <w:r>
        <w:rPr>
          <w:spacing w:val="-6"/>
        </w:rPr>
        <w:t xml:space="preserve"> </w:t>
      </w:r>
      <w:r>
        <w:t>who</w:t>
      </w:r>
      <w:r>
        <w:rPr>
          <w:spacing w:val="-4"/>
        </w:rPr>
        <w:t xml:space="preserve"> </w:t>
      </w:r>
      <w:r>
        <w:t>disclose</w:t>
      </w:r>
      <w:r>
        <w:rPr>
          <w:spacing w:val="-4"/>
        </w:rPr>
        <w:t xml:space="preserve"> </w:t>
      </w:r>
      <w:r>
        <w:t>Relevant</w:t>
      </w:r>
      <w:r>
        <w:rPr>
          <w:spacing w:val="-4"/>
        </w:rPr>
        <w:t xml:space="preserve"> </w:t>
      </w:r>
      <w:r>
        <w:t>Information</w:t>
      </w:r>
      <w:r>
        <w:rPr>
          <w:spacing w:val="-4"/>
        </w:rPr>
        <w:t xml:space="preserve"> </w:t>
      </w:r>
      <w:r>
        <w:t>under</w:t>
      </w:r>
      <w:r>
        <w:rPr>
          <w:spacing w:val="-7"/>
        </w:rPr>
        <w:t xml:space="preserve"> </w:t>
      </w:r>
      <w:r>
        <w:t>this</w:t>
      </w:r>
      <w:r>
        <w:rPr>
          <w:spacing w:val="-3"/>
        </w:rPr>
        <w:t xml:space="preserve"> </w:t>
      </w:r>
      <w:r>
        <w:rPr>
          <w:spacing w:val="-2"/>
        </w:rPr>
        <w:t>policy.</w:t>
      </w:r>
      <w:r w:rsidR="00CC674F">
        <w:rPr>
          <w:spacing w:val="-2"/>
        </w:rPr>
        <w:t xml:space="preserve"> </w:t>
      </w:r>
      <w:r w:rsidR="00CC674F" w:rsidRPr="00EE672C">
        <w:rPr>
          <w:lang w:val="en-IE"/>
        </w:rPr>
        <w:t xml:space="preserve">Protected disclosures can only be made by </w:t>
      </w:r>
      <w:r w:rsidR="005B69BA">
        <w:rPr>
          <w:lang w:val="en-IE"/>
        </w:rPr>
        <w:t>Wo</w:t>
      </w:r>
      <w:r w:rsidR="00CC674F" w:rsidRPr="00EE672C">
        <w:rPr>
          <w:lang w:val="en-IE"/>
        </w:rPr>
        <w:t xml:space="preserve">rkers and </w:t>
      </w:r>
      <w:r w:rsidR="00A35F58">
        <w:rPr>
          <w:lang w:val="en-IE"/>
        </w:rPr>
        <w:t xml:space="preserve">must </w:t>
      </w:r>
      <w:r w:rsidR="00CC674F" w:rsidRPr="00EE672C">
        <w:rPr>
          <w:lang w:val="en-IE"/>
        </w:rPr>
        <w:t>be made in a work-related context</w:t>
      </w:r>
      <w:r w:rsidR="006A746B">
        <w:rPr>
          <w:lang w:val="en-IE"/>
        </w:rPr>
        <w:t>.</w:t>
      </w:r>
      <w:r w:rsidR="00CC674F" w:rsidRPr="00EE672C">
        <w:rPr>
          <w:lang w:val="en-IE"/>
        </w:rPr>
        <w:t xml:space="preserve"> </w:t>
      </w:r>
    </w:p>
    <w:p w14:paraId="6FAD6583" w14:textId="77777777" w:rsidR="00013A6D" w:rsidRDefault="00A635D9">
      <w:pPr>
        <w:pStyle w:val="BodyText"/>
        <w:ind w:left="152" w:right="115"/>
        <w:jc w:val="both"/>
      </w:pPr>
      <w:bookmarkStart w:id="9" w:name="_Hlk156990696"/>
      <w:r>
        <w:t>A student may come within the scope of this policy in certain circumstances such as when on work placement, carrying out research with employees and delivering contracted services to the University.</w:t>
      </w:r>
    </w:p>
    <w:bookmarkEnd w:id="9"/>
    <w:p w14:paraId="586AEC7B" w14:textId="5C6F795D" w:rsidR="00013A6D" w:rsidRDefault="00A635D9" w:rsidP="00C708BD">
      <w:pPr>
        <w:pStyle w:val="BodyText"/>
        <w:spacing w:before="1"/>
        <w:ind w:left="152" w:right="116"/>
        <w:jc w:val="both"/>
      </w:pPr>
      <w:r>
        <w:t>Employees</w:t>
      </w:r>
      <w:r>
        <w:rPr>
          <w:spacing w:val="-3"/>
        </w:rPr>
        <w:t xml:space="preserve"> </w:t>
      </w:r>
      <w:r>
        <w:t>should</w:t>
      </w:r>
      <w:r>
        <w:rPr>
          <w:spacing w:val="-4"/>
        </w:rPr>
        <w:t xml:space="preserve"> </w:t>
      </w:r>
      <w:r>
        <w:t>note</w:t>
      </w:r>
      <w:r>
        <w:rPr>
          <w:spacing w:val="-4"/>
        </w:rPr>
        <w:t xml:space="preserve"> </w:t>
      </w:r>
      <w:r>
        <w:t>that</w:t>
      </w:r>
      <w:r>
        <w:rPr>
          <w:spacing w:val="-1"/>
        </w:rPr>
        <w:t xml:space="preserve"> </w:t>
      </w:r>
      <w:r>
        <w:t>this</w:t>
      </w:r>
      <w:r>
        <w:rPr>
          <w:spacing w:val="-1"/>
        </w:rPr>
        <w:t xml:space="preserve"> </w:t>
      </w:r>
      <w:r>
        <w:t>policy</w:t>
      </w:r>
      <w:r>
        <w:rPr>
          <w:spacing w:val="-3"/>
        </w:rPr>
        <w:t xml:space="preserve"> </w:t>
      </w:r>
      <w:r>
        <w:t>does</w:t>
      </w:r>
      <w:r>
        <w:rPr>
          <w:spacing w:val="-1"/>
        </w:rPr>
        <w:t xml:space="preserve"> </w:t>
      </w:r>
      <w:r>
        <w:t>not</w:t>
      </w:r>
      <w:r>
        <w:rPr>
          <w:spacing w:val="-1"/>
        </w:rPr>
        <w:t xml:space="preserve"> </w:t>
      </w:r>
      <w:r>
        <w:t>form</w:t>
      </w:r>
      <w:r>
        <w:rPr>
          <w:spacing w:val="-3"/>
        </w:rPr>
        <w:t xml:space="preserve"> </w:t>
      </w:r>
      <w:r>
        <w:t>part</w:t>
      </w:r>
      <w:r>
        <w:rPr>
          <w:spacing w:val="-4"/>
        </w:rPr>
        <w:t xml:space="preserve"> </w:t>
      </w:r>
      <w:r>
        <w:t>of</w:t>
      </w:r>
      <w:r>
        <w:rPr>
          <w:spacing w:val="-4"/>
        </w:rPr>
        <w:t xml:space="preserve"> </w:t>
      </w:r>
      <w:r>
        <w:t>any</w:t>
      </w:r>
      <w:r>
        <w:rPr>
          <w:spacing w:val="-3"/>
        </w:rPr>
        <w:t xml:space="preserve"> </w:t>
      </w:r>
      <w:r>
        <w:t>contract</w:t>
      </w:r>
      <w:r>
        <w:rPr>
          <w:spacing w:val="-4"/>
        </w:rPr>
        <w:t xml:space="preserve"> </w:t>
      </w:r>
      <w:r>
        <w:t>of</w:t>
      </w:r>
      <w:r>
        <w:rPr>
          <w:spacing w:val="-3"/>
        </w:rPr>
        <w:t xml:space="preserve"> </w:t>
      </w:r>
      <w:r>
        <w:t>employment</w:t>
      </w:r>
      <w:r>
        <w:rPr>
          <w:spacing w:val="-4"/>
        </w:rPr>
        <w:t xml:space="preserve"> </w:t>
      </w:r>
      <w:r>
        <w:t>and</w:t>
      </w:r>
      <w:r>
        <w:rPr>
          <w:spacing w:val="-1"/>
        </w:rPr>
        <w:t xml:space="preserve"> </w:t>
      </w:r>
      <w:r>
        <w:t>may</w:t>
      </w:r>
      <w:r>
        <w:rPr>
          <w:spacing w:val="-3"/>
        </w:rPr>
        <w:t xml:space="preserve"> </w:t>
      </w:r>
      <w:r>
        <w:t>be</w:t>
      </w:r>
      <w:r>
        <w:rPr>
          <w:spacing w:val="-4"/>
        </w:rPr>
        <w:t xml:space="preserve"> </w:t>
      </w:r>
      <w:r>
        <w:t>amended</w:t>
      </w:r>
      <w:r>
        <w:rPr>
          <w:spacing w:val="-4"/>
        </w:rPr>
        <w:t xml:space="preserve"> </w:t>
      </w:r>
      <w:r>
        <w:t>by</w:t>
      </w:r>
      <w:r>
        <w:rPr>
          <w:spacing w:val="-3"/>
        </w:rPr>
        <w:t xml:space="preserve"> </w:t>
      </w:r>
      <w:r>
        <w:t>the</w:t>
      </w:r>
      <w:r>
        <w:rPr>
          <w:spacing w:val="-4"/>
        </w:rPr>
        <w:t xml:space="preserve"> </w:t>
      </w:r>
      <w:r>
        <w:t>University from time to time.</w:t>
      </w:r>
    </w:p>
    <w:p w14:paraId="18FF0067" w14:textId="77777777" w:rsidR="00013A6D" w:rsidRDefault="00013A6D">
      <w:pPr>
        <w:pStyle w:val="BodyText"/>
        <w:spacing w:before="3"/>
      </w:pPr>
    </w:p>
    <w:p w14:paraId="401A75C0" w14:textId="77777777" w:rsidR="00B44D99" w:rsidRDefault="00B44D99">
      <w:pPr>
        <w:pStyle w:val="BodyText"/>
        <w:spacing w:before="3"/>
      </w:pPr>
    </w:p>
    <w:p w14:paraId="09BF4178" w14:textId="77777777" w:rsidR="00013A6D" w:rsidRDefault="00A635D9">
      <w:pPr>
        <w:pStyle w:val="BodyText"/>
        <w:spacing w:line="252" w:lineRule="exact"/>
        <w:ind w:left="152"/>
        <w:jc w:val="both"/>
        <w:rPr>
          <w:color w:val="205768"/>
          <w:spacing w:val="-4"/>
        </w:rPr>
      </w:pPr>
      <w:r>
        <w:rPr>
          <w:color w:val="205768"/>
        </w:rPr>
        <w:lastRenderedPageBreak/>
        <w:t>WHAT</w:t>
      </w:r>
      <w:r>
        <w:rPr>
          <w:color w:val="205768"/>
          <w:spacing w:val="-3"/>
        </w:rPr>
        <w:t xml:space="preserve"> </w:t>
      </w:r>
      <w:r>
        <w:rPr>
          <w:color w:val="205768"/>
        </w:rPr>
        <w:t>IS</w:t>
      </w:r>
      <w:r>
        <w:rPr>
          <w:color w:val="205768"/>
          <w:spacing w:val="-2"/>
        </w:rPr>
        <w:t xml:space="preserve"> </w:t>
      </w:r>
      <w:r>
        <w:rPr>
          <w:color w:val="205768"/>
        </w:rPr>
        <w:t>NOT</w:t>
      </w:r>
      <w:r>
        <w:rPr>
          <w:color w:val="205768"/>
          <w:spacing w:val="-3"/>
        </w:rPr>
        <w:t xml:space="preserve"> </w:t>
      </w:r>
      <w:r>
        <w:rPr>
          <w:color w:val="205768"/>
        </w:rPr>
        <w:t>IN</w:t>
      </w:r>
      <w:r>
        <w:rPr>
          <w:color w:val="205768"/>
          <w:spacing w:val="-2"/>
        </w:rPr>
        <w:t xml:space="preserve"> </w:t>
      </w:r>
      <w:r>
        <w:rPr>
          <w:color w:val="205768"/>
          <w:spacing w:val="-4"/>
        </w:rPr>
        <w:t>SCOPE</w:t>
      </w:r>
    </w:p>
    <w:p w14:paraId="6BD1D7F9" w14:textId="77777777" w:rsidR="00A618ED" w:rsidRDefault="00A618ED">
      <w:pPr>
        <w:pStyle w:val="BodyText"/>
        <w:spacing w:line="252" w:lineRule="exact"/>
        <w:ind w:left="152"/>
        <w:jc w:val="both"/>
      </w:pPr>
    </w:p>
    <w:p w14:paraId="093F481A" w14:textId="77777777" w:rsidR="00013A6D" w:rsidRDefault="00A635D9">
      <w:pPr>
        <w:pStyle w:val="BodyText"/>
        <w:ind w:left="152" w:right="113"/>
        <w:jc w:val="both"/>
      </w:pPr>
      <w:r>
        <w:t>This Act should not be used to raise complaints relating to interpersonal grievances exclusively affecting a Worker, namely grievances</w:t>
      </w:r>
      <w:r>
        <w:rPr>
          <w:spacing w:val="-6"/>
        </w:rPr>
        <w:t xml:space="preserve"> </w:t>
      </w:r>
      <w:r>
        <w:t>about</w:t>
      </w:r>
      <w:r>
        <w:rPr>
          <w:spacing w:val="-1"/>
        </w:rPr>
        <w:t xml:space="preserve"> </w:t>
      </w:r>
      <w:r>
        <w:t>interpersonal conflicts between a Worker and another Worker,</w:t>
      </w:r>
      <w:r>
        <w:rPr>
          <w:spacing w:val="-1"/>
        </w:rPr>
        <w:t xml:space="preserve"> </w:t>
      </w:r>
      <w:r>
        <w:t>or a</w:t>
      </w:r>
      <w:r>
        <w:rPr>
          <w:spacing w:val="-1"/>
        </w:rPr>
        <w:t xml:space="preserve"> </w:t>
      </w:r>
      <w:r>
        <w:t>matter concerning</w:t>
      </w:r>
      <w:r>
        <w:rPr>
          <w:spacing w:val="-13"/>
        </w:rPr>
        <w:t xml:space="preserve"> </w:t>
      </w:r>
      <w:r>
        <w:t>a</w:t>
      </w:r>
      <w:r>
        <w:rPr>
          <w:spacing w:val="-12"/>
        </w:rPr>
        <w:t xml:space="preserve"> </w:t>
      </w:r>
      <w:r>
        <w:t>complaint</w:t>
      </w:r>
      <w:r>
        <w:rPr>
          <w:spacing w:val="-13"/>
        </w:rPr>
        <w:t xml:space="preserve"> </w:t>
      </w:r>
      <w:r>
        <w:t>by</w:t>
      </w:r>
      <w:r>
        <w:rPr>
          <w:spacing w:val="-11"/>
        </w:rPr>
        <w:t xml:space="preserve"> </w:t>
      </w:r>
      <w:r>
        <w:t>a</w:t>
      </w:r>
      <w:r>
        <w:rPr>
          <w:spacing w:val="-13"/>
        </w:rPr>
        <w:t xml:space="preserve"> </w:t>
      </w:r>
      <w:r>
        <w:t>Worker to,</w:t>
      </w:r>
      <w:r>
        <w:rPr>
          <w:spacing w:val="-4"/>
        </w:rPr>
        <w:t xml:space="preserve"> </w:t>
      </w:r>
      <w:r>
        <w:t>or</w:t>
      </w:r>
      <w:r>
        <w:rPr>
          <w:spacing w:val="-6"/>
        </w:rPr>
        <w:t xml:space="preserve"> </w:t>
      </w:r>
      <w:r>
        <w:t>about,</w:t>
      </w:r>
      <w:r>
        <w:rPr>
          <w:spacing w:val="-6"/>
        </w:rPr>
        <w:t xml:space="preserve"> </w:t>
      </w:r>
      <w:r>
        <w:t>the</w:t>
      </w:r>
      <w:r>
        <w:rPr>
          <w:spacing w:val="-6"/>
        </w:rPr>
        <w:t xml:space="preserve"> </w:t>
      </w:r>
      <w:r>
        <w:t>University</w:t>
      </w:r>
      <w:r>
        <w:rPr>
          <w:spacing w:val="-4"/>
        </w:rPr>
        <w:t xml:space="preserve"> </w:t>
      </w:r>
      <w:r>
        <w:t>which</w:t>
      </w:r>
      <w:r>
        <w:rPr>
          <w:spacing w:val="-8"/>
        </w:rPr>
        <w:t xml:space="preserve"> </w:t>
      </w:r>
      <w:r>
        <w:t>concerns the Worker exclusively.</w:t>
      </w:r>
      <w:r>
        <w:rPr>
          <w:spacing w:val="40"/>
        </w:rPr>
        <w:t xml:space="preserve"> </w:t>
      </w:r>
      <w:r>
        <w:t>In such circumstances, it may be more appropriate to raise complaints / grievances under a different University policy such as:</w:t>
      </w:r>
    </w:p>
    <w:p w14:paraId="5BBDC710" w14:textId="77777777" w:rsidR="00013A6D" w:rsidRDefault="00013A6D">
      <w:pPr>
        <w:pStyle w:val="BodyText"/>
        <w:spacing w:before="10"/>
        <w:rPr>
          <w:sz w:val="21"/>
        </w:rPr>
      </w:pPr>
    </w:p>
    <w:p w14:paraId="1A8AA4CE" w14:textId="77777777" w:rsidR="00013A6D" w:rsidRDefault="00A635D9">
      <w:pPr>
        <w:pStyle w:val="ListParagraph"/>
        <w:numPr>
          <w:ilvl w:val="0"/>
          <w:numId w:val="17"/>
        </w:numPr>
        <w:tabs>
          <w:tab w:val="left" w:pos="991"/>
        </w:tabs>
        <w:ind w:hanging="720"/>
        <w:rPr>
          <w:rFonts w:ascii="Symbol" w:hAnsi="Symbol"/>
          <w:color w:val="53555A"/>
        </w:rPr>
      </w:pPr>
      <w:r>
        <w:t>the</w:t>
      </w:r>
      <w:r>
        <w:rPr>
          <w:spacing w:val="-15"/>
        </w:rPr>
        <w:t xml:space="preserve"> </w:t>
      </w:r>
      <w:r>
        <w:t>University’s</w:t>
      </w:r>
      <w:r>
        <w:rPr>
          <w:spacing w:val="-11"/>
        </w:rPr>
        <w:t xml:space="preserve"> </w:t>
      </w:r>
      <w:r>
        <w:t>Grievance</w:t>
      </w:r>
      <w:r>
        <w:rPr>
          <w:spacing w:val="-10"/>
        </w:rPr>
        <w:t xml:space="preserve"> </w:t>
      </w:r>
      <w:r>
        <w:t>Procedures</w:t>
      </w:r>
      <w:r>
        <w:rPr>
          <w:spacing w:val="-7"/>
        </w:rPr>
        <w:t xml:space="preserve"> </w:t>
      </w:r>
      <w:r>
        <w:rPr>
          <w:color w:val="30849B"/>
        </w:rPr>
        <w:t>HRP005</w:t>
      </w:r>
      <w:r>
        <w:rPr>
          <w:color w:val="53555A"/>
        </w:rPr>
        <w:t>;</w:t>
      </w:r>
      <w:r>
        <w:rPr>
          <w:color w:val="53555A"/>
          <w:spacing w:val="-10"/>
        </w:rPr>
        <w:t xml:space="preserve"> </w:t>
      </w:r>
      <w:r>
        <w:rPr>
          <w:spacing w:val="-5"/>
        </w:rPr>
        <w:t>or</w:t>
      </w:r>
    </w:p>
    <w:p w14:paraId="53E12D34" w14:textId="77777777" w:rsidR="00013A6D" w:rsidRDefault="00A635D9">
      <w:pPr>
        <w:pStyle w:val="ListParagraph"/>
        <w:numPr>
          <w:ilvl w:val="0"/>
          <w:numId w:val="17"/>
        </w:numPr>
        <w:tabs>
          <w:tab w:val="left" w:pos="991"/>
        </w:tabs>
        <w:spacing w:before="81" w:line="268" w:lineRule="exact"/>
        <w:ind w:hanging="720"/>
        <w:rPr>
          <w:rFonts w:ascii="Symbol" w:hAnsi="Symbol"/>
        </w:rPr>
      </w:pPr>
      <w:r>
        <w:t>Dignity</w:t>
      </w:r>
      <w:r>
        <w:rPr>
          <w:spacing w:val="-4"/>
        </w:rPr>
        <w:t xml:space="preserve"> </w:t>
      </w:r>
      <w:r>
        <w:t>and</w:t>
      </w:r>
      <w:r>
        <w:rPr>
          <w:spacing w:val="-2"/>
        </w:rPr>
        <w:t xml:space="preserve"> </w:t>
      </w:r>
      <w:r>
        <w:t>Respect</w:t>
      </w:r>
      <w:r>
        <w:rPr>
          <w:spacing w:val="-5"/>
        </w:rPr>
        <w:t xml:space="preserve"> </w:t>
      </w:r>
      <w:r>
        <w:t>at</w:t>
      </w:r>
      <w:r>
        <w:rPr>
          <w:spacing w:val="-2"/>
        </w:rPr>
        <w:t xml:space="preserve"> </w:t>
      </w:r>
      <w:r>
        <w:t>Work</w:t>
      </w:r>
      <w:r>
        <w:rPr>
          <w:spacing w:val="-4"/>
        </w:rPr>
        <w:t xml:space="preserve"> </w:t>
      </w:r>
      <w:r>
        <w:rPr>
          <w:color w:val="30849B"/>
        </w:rPr>
        <w:t>HRP</w:t>
      </w:r>
      <w:proofErr w:type="gramStart"/>
      <w:r>
        <w:rPr>
          <w:color w:val="30849B"/>
        </w:rPr>
        <w:t>003</w:t>
      </w:r>
      <w:r>
        <w:rPr>
          <w:color w:val="30849B"/>
          <w:spacing w:val="-2"/>
        </w:rPr>
        <w:t xml:space="preserve"> </w:t>
      </w:r>
      <w:r>
        <w:t>;</w:t>
      </w:r>
      <w:proofErr w:type="gramEnd"/>
      <w:r>
        <w:rPr>
          <w:spacing w:val="-1"/>
        </w:rPr>
        <w:t xml:space="preserve"> </w:t>
      </w:r>
      <w:r>
        <w:rPr>
          <w:spacing w:val="-5"/>
        </w:rPr>
        <w:t>or</w:t>
      </w:r>
    </w:p>
    <w:p w14:paraId="31E2BFA1" w14:textId="4BAC4874" w:rsidR="00013A6D" w:rsidRPr="00C708BD" w:rsidRDefault="00A635D9" w:rsidP="00C708BD">
      <w:pPr>
        <w:pStyle w:val="ListParagraph"/>
        <w:numPr>
          <w:ilvl w:val="0"/>
          <w:numId w:val="17"/>
        </w:numPr>
        <w:tabs>
          <w:tab w:val="left" w:pos="991"/>
        </w:tabs>
        <w:spacing w:line="268" w:lineRule="exact"/>
        <w:ind w:hanging="720"/>
        <w:rPr>
          <w:rFonts w:ascii="Symbol" w:hAnsi="Symbol"/>
          <w:color w:val="53555A"/>
        </w:rPr>
      </w:pPr>
      <w:r>
        <w:rPr>
          <w:spacing w:val="-2"/>
        </w:rPr>
        <w:t>the</w:t>
      </w:r>
      <w:r>
        <w:rPr>
          <w:spacing w:val="-1"/>
        </w:rPr>
        <w:t xml:space="preserve"> </w:t>
      </w:r>
      <w:r>
        <w:rPr>
          <w:spacing w:val="-2"/>
        </w:rPr>
        <w:t>Disciplinary</w:t>
      </w:r>
      <w:r>
        <w:rPr>
          <w:spacing w:val="6"/>
        </w:rPr>
        <w:t xml:space="preserve"> </w:t>
      </w:r>
      <w:r>
        <w:rPr>
          <w:spacing w:val="-2"/>
        </w:rPr>
        <w:t>Procedures</w:t>
      </w:r>
      <w:r>
        <w:rPr>
          <w:spacing w:val="5"/>
        </w:rPr>
        <w:t xml:space="preserve"> </w:t>
      </w:r>
      <w:r>
        <w:rPr>
          <w:spacing w:val="-2"/>
        </w:rPr>
        <w:t>for</w:t>
      </w:r>
      <w:r>
        <w:rPr>
          <w:spacing w:val="3"/>
        </w:rPr>
        <w:t xml:space="preserve"> </w:t>
      </w:r>
      <w:r>
        <w:rPr>
          <w:spacing w:val="-2"/>
        </w:rPr>
        <w:t>Employees</w:t>
      </w:r>
      <w:r>
        <w:rPr>
          <w:spacing w:val="1"/>
        </w:rPr>
        <w:t xml:space="preserve"> </w:t>
      </w:r>
      <w:r>
        <w:rPr>
          <w:spacing w:val="-2"/>
        </w:rPr>
        <w:t>where</w:t>
      </w:r>
      <w:r>
        <w:rPr>
          <w:spacing w:val="1"/>
        </w:rPr>
        <w:t xml:space="preserve"> </w:t>
      </w:r>
      <w:r>
        <w:rPr>
          <w:spacing w:val="-2"/>
        </w:rPr>
        <w:t xml:space="preserve">appropriate </w:t>
      </w:r>
      <w:r>
        <w:rPr>
          <w:color w:val="30849B"/>
          <w:spacing w:val="-2"/>
        </w:rPr>
        <w:t>HRP004</w:t>
      </w:r>
      <w:r>
        <w:rPr>
          <w:color w:val="53555A"/>
          <w:spacing w:val="-2"/>
        </w:rPr>
        <w:t>.</w:t>
      </w:r>
    </w:p>
    <w:p w14:paraId="62DE4DD1" w14:textId="2D202728" w:rsidR="00013A6D" w:rsidRDefault="00A635D9">
      <w:pPr>
        <w:pStyle w:val="BodyText"/>
        <w:spacing w:before="203"/>
        <w:ind w:left="152" w:right="115" w:hanging="1"/>
        <w:jc w:val="both"/>
      </w:pPr>
      <w:r>
        <w:t>These</w:t>
      </w:r>
      <w:r>
        <w:rPr>
          <w:spacing w:val="-13"/>
        </w:rPr>
        <w:t xml:space="preserve"> </w:t>
      </w:r>
      <w:r>
        <w:t>procedures</w:t>
      </w:r>
      <w:r>
        <w:rPr>
          <w:spacing w:val="-8"/>
        </w:rPr>
        <w:t xml:space="preserve"> </w:t>
      </w:r>
      <w:r>
        <w:t>are</w:t>
      </w:r>
      <w:r>
        <w:rPr>
          <w:spacing w:val="-11"/>
        </w:rPr>
        <w:t xml:space="preserve"> </w:t>
      </w:r>
      <w:r>
        <w:t>not</w:t>
      </w:r>
      <w:r>
        <w:rPr>
          <w:spacing w:val="-13"/>
        </w:rPr>
        <w:t xml:space="preserve"> </w:t>
      </w:r>
      <w:r>
        <w:t>designed</w:t>
      </w:r>
      <w:r>
        <w:rPr>
          <w:spacing w:val="-13"/>
        </w:rPr>
        <w:t xml:space="preserve"> </w:t>
      </w:r>
      <w:r>
        <w:t>to</w:t>
      </w:r>
      <w:r>
        <w:rPr>
          <w:spacing w:val="-10"/>
        </w:rPr>
        <w:t xml:space="preserve"> </w:t>
      </w:r>
      <w:r>
        <w:t>be</w:t>
      </w:r>
      <w:r>
        <w:rPr>
          <w:spacing w:val="-13"/>
        </w:rPr>
        <w:t xml:space="preserve"> </w:t>
      </w:r>
      <w:r>
        <w:t>used</w:t>
      </w:r>
      <w:r>
        <w:rPr>
          <w:spacing w:val="-13"/>
        </w:rPr>
        <w:t xml:space="preserve"> </w:t>
      </w:r>
      <w:r>
        <w:t>to</w:t>
      </w:r>
      <w:r>
        <w:rPr>
          <w:spacing w:val="-10"/>
        </w:rPr>
        <w:t xml:space="preserve"> </w:t>
      </w:r>
      <w:r>
        <w:t>re-open</w:t>
      </w:r>
      <w:r>
        <w:rPr>
          <w:spacing w:val="-13"/>
        </w:rPr>
        <w:t xml:space="preserve"> </w:t>
      </w:r>
      <w:r>
        <w:t>any</w:t>
      </w:r>
      <w:r>
        <w:rPr>
          <w:spacing w:val="-13"/>
        </w:rPr>
        <w:t xml:space="preserve"> </w:t>
      </w:r>
      <w:r>
        <w:t>matters</w:t>
      </w:r>
      <w:r>
        <w:rPr>
          <w:spacing w:val="-9"/>
        </w:rPr>
        <w:t xml:space="preserve"> </w:t>
      </w:r>
      <w:r>
        <w:t>which</w:t>
      </w:r>
      <w:r>
        <w:rPr>
          <w:spacing w:val="-13"/>
        </w:rPr>
        <w:t xml:space="preserve"> </w:t>
      </w:r>
      <w:r>
        <w:t>have</w:t>
      </w:r>
      <w:r>
        <w:rPr>
          <w:spacing w:val="-13"/>
        </w:rPr>
        <w:t xml:space="preserve"> </w:t>
      </w:r>
      <w:r>
        <w:t>been</w:t>
      </w:r>
      <w:r>
        <w:rPr>
          <w:spacing w:val="-5"/>
        </w:rPr>
        <w:t xml:space="preserve"> </w:t>
      </w:r>
      <w:r>
        <w:t>addressed</w:t>
      </w:r>
      <w:r>
        <w:rPr>
          <w:spacing w:val="-8"/>
        </w:rPr>
        <w:t xml:space="preserve"> </w:t>
      </w:r>
      <w:r>
        <w:t>under</w:t>
      </w:r>
      <w:r>
        <w:rPr>
          <w:spacing w:val="-9"/>
        </w:rPr>
        <w:t xml:space="preserve"> </w:t>
      </w:r>
      <w:r>
        <w:t>other</w:t>
      </w:r>
      <w:r>
        <w:rPr>
          <w:spacing w:val="-9"/>
        </w:rPr>
        <w:t xml:space="preserve"> </w:t>
      </w:r>
      <w:r>
        <w:t>University</w:t>
      </w:r>
      <w:r>
        <w:rPr>
          <w:spacing w:val="-5"/>
        </w:rPr>
        <w:t xml:space="preserve"> </w:t>
      </w:r>
      <w:r>
        <w:t>policies and</w:t>
      </w:r>
      <w:r>
        <w:rPr>
          <w:spacing w:val="-13"/>
        </w:rPr>
        <w:t xml:space="preserve"> </w:t>
      </w:r>
      <w:r>
        <w:t>procedures,</w:t>
      </w:r>
      <w:r>
        <w:rPr>
          <w:spacing w:val="-13"/>
        </w:rPr>
        <w:t xml:space="preserve"> </w:t>
      </w:r>
      <w:r>
        <w:t>nor</w:t>
      </w:r>
      <w:r>
        <w:rPr>
          <w:spacing w:val="-8"/>
        </w:rPr>
        <w:t xml:space="preserve"> </w:t>
      </w:r>
      <w:r>
        <w:t>should</w:t>
      </w:r>
      <w:r>
        <w:rPr>
          <w:spacing w:val="-8"/>
        </w:rPr>
        <w:t xml:space="preserve"> </w:t>
      </w:r>
      <w:r w:rsidR="002144B3">
        <w:rPr>
          <w:spacing w:val="-8"/>
        </w:rPr>
        <w:t>they</w:t>
      </w:r>
      <w:r>
        <w:rPr>
          <w:spacing w:val="-8"/>
        </w:rPr>
        <w:t xml:space="preserve"> </w:t>
      </w:r>
      <w:r>
        <w:t>be</w:t>
      </w:r>
      <w:r>
        <w:rPr>
          <w:spacing w:val="-6"/>
        </w:rPr>
        <w:t xml:space="preserve"> </w:t>
      </w:r>
      <w:r>
        <w:t>viewed</w:t>
      </w:r>
      <w:r>
        <w:rPr>
          <w:spacing w:val="-11"/>
        </w:rPr>
        <w:t xml:space="preserve"> </w:t>
      </w:r>
      <w:r>
        <w:t>as</w:t>
      </w:r>
      <w:r>
        <w:rPr>
          <w:spacing w:val="-12"/>
        </w:rPr>
        <w:t xml:space="preserve"> </w:t>
      </w:r>
      <w:r>
        <w:t>an</w:t>
      </w:r>
      <w:r>
        <w:rPr>
          <w:spacing w:val="-13"/>
        </w:rPr>
        <w:t xml:space="preserve"> </w:t>
      </w:r>
      <w:r>
        <w:t>alternative</w:t>
      </w:r>
      <w:r>
        <w:rPr>
          <w:spacing w:val="-11"/>
        </w:rPr>
        <w:t xml:space="preserve"> </w:t>
      </w:r>
      <w:r>
        <w:t>to</w:t>
      </w:r>
      <w:r>
        <w:rPr>
          <w:spacing w:val="-13"/>
        </w:rPr>
        <w:t xml:space="preserve"> </w:t>
      </w:r>
      <w:r>
        <w:t>those</w:t>
      </w:r>
      <w:r>
        <w:rPr>
          <w:spacing w:val="-13"/>
        </w:rPr>
        <w:t xml:space="preserve"> </w:t>
      </w:r>
      <w:r>
        <w:t>policies</w:t>
      </w:r>
      <w:r>
        <w:rPr>
          <w:spacing w:val="-9"/>
        </w:rPr>
        <w:t xml:space="preserve"> </w:t>
      </w:r>
      <w:r>
        <w:t>and</w:t>
      </w:r>
      <w:r>
        <w:rPr>
          <w:spacing w:val="-13"/>
        </w:rPr>
        <w:t xml:space="preserve"> </w:t>
      </w:r>
      <w:r>
        <w:t>procedures</w:t>
      </w:r>
      <w:r>
        <w:rPr>
          <w:spacing w:val="-13"/>
        </w:rPr>
        <w:t xml:space="preserve"> </w:t>
      </w:r>
      <w:r>
        <w:t>in</w:t>
      </w:r>
      <w:r>
        <w:rPr>
          <w:spacing w:val="-10"/>
        </w:rPr>
        <w:t xml:space="preserve"> </w:t>
      </w:r>
      <w:r>
        <w:t>respect</w:t>
      </w:r>
      <w:r>
        <w:rPr>
          <w:spacing w:val="-13"/>
        </w:rPr>
        <w:t xml:space="preserve"> </w:t>
      </w:r>
      <w:r>
        <w:t>of</w:t>
      </w:r>
      <w:r>
        <w:rPr>
          <w:spacing w:val="-13"/>
        </w:rPr>
        <w:t xml:space="preserve"> </w:t>
      </w:r>
      <w:r>
        <w:t>matters</w:t>
      </w:r>
      <w:r>
        <w:rPr>
          <w:spacing w:val="-7"/>
        </w:rPr>
        <w:t xml:space="preserve"> </w:t>
      </w:r>
      <w:r>
        <w:t>which</w:t>
      </w:r>
      <w:r>
        <w:rPr>
          <w:spacing w:val="-13"/>
        </w:rPr>
        <w:t xml:space="preserve"> </w:t>
      </w:r>
      <w:r>
        <w:t>would</w:t>
      </w:r>
      <w:r>
        <w:rPr>
          <w:spacing w:val="-13"/>
        </w:rPr>
        <w:t xml:space="preserve"> </w:t>
      </w:r>
      <w:r>
        <w:t>more appropriately</w:t>
      </w:r>
      <w:r>
        <w:rPr>
          <w:spacing w:val="-13"/>
        </w:rPr>
        <w:t xml:space="preserve"> </w:t>
      </w:r>
      <w:r>
        <w:t>be</w:t>
      </w:r>
      <w:r>
        <w:rPr>
          <w:spacing w:val="-13"/>
        </w:rPr>
        <w:t xml:space="preserve"> </w:t>
      </w:r>
      <w:r>
        <w:t>considered</w:t>
      </w:r>
      <w:r>
        <w:rPr>
          <w:spacing w:val="-12"/>
        </w:rPr>
        <w:t xml:space="preserve"> </w:t>
      </w:r>
      <w:r>
        <w:t>under</w:t>
      </w:r>
      <w:r>
        <w:rPr>
          <w:spacing w:val="-13"/>
        </w:rPr>
        <w:t xml:space="preserve"> </w:t>
      </w:r>
      <w:r>
        <w:t>them.</w:t>
      </w:r>
      <w:r>
        <w:rPr>
          <w:spacing w:val="36"/>
        </w:rPr>
        <w:t xml:space="preserve"> </w:t>
      </w:r>
      <w:r>
        <w:t>Action</w:t>
      </w:r>
      <w:r>
        <w:rPr>
          <w:spacing w:val="-13"/>
        </w:rPr>
        <w:t xml:space="preserve"> </w:t>
      </w:r>
      <w:r>
        <w:t>arising</w:t>
      </w:r>
      <w:r>
        <w:rPr>
          <w:spacing w:val="-11"/>
        </w:rPr>
        <w:t xml:space="preserve"> </w:t>
      </w:r>
      <w:r>
        <w:t>from the implementation of</w:t>
      </w:r>
      <w:r>
        <w:rPr>
          <w:spacing w:val="-2"/>
        </w:rPr>
        <w:t xml:space="preserve"> </w:t>
      </w:r>
      <w:r>
        <w:t>this</w:t>
      </w:r>
      <w:r>
        <w:rPr>
          <w:spacing w:val="-2"/>
        </w:rPr>
        <w:t xml:space="preserve"> </w:t>
      </w:r>
      <w:r>
        <w:t>policy may lead</w:t>
      </w:r>
      <w:r>
        <w:rPr>
          <w:spacing w:val="-2"/>
        </w:rPr>
        <w:t xml:space="preserve"> </w:t>
      </w:r>
      <w:r>
        <w:t>to the invocation</w:t>
      </w:r>
      <w:r>
        <w:rPr>
          <w:spacing w:val="-2"/>
        </w:rPr>
        <w:t xml:space="preserve"> </w:t>
      </w:r>
      <w:r>
        <w:t>of</w:t>
      </w:r>
      <w:r>
        <w:rPr>
          <w:spacing w:val="-2"/>
        </w:rPr>
        <w:t xml:space="preserve"> </w:t>
      </w:r>
      <w:r>
        <w:t>other University policies and procedures, including Grievance Procedures and Disciplinary Procedures.</w:t>
      </w:r>
    </w:p>
    <w:p w14:paraId="055C3777" w14:textId="77777777" w:rsidR="00013A6D" w:rsidRDefault="00013A6D">
      <w:pPr>
        <w:pStyle w:val="BodyText"/>
      </w:pPr>
    </w:p>
    <w:p w14:paraId="3DC874A5" w14:textId="54E12BAE" w:rsidR="00013A6D" w:rsidRDefault="00A635D9">
      <w:pPr>
        <w:pStyle w:val="BodyText"/>
        <w:ind w:left="153" w:right="113" w:hanging="1"/>
        <w:jc w:val="both"/>
      </w:pPr>
      <w:r>
        <w:t xml:space="preserve">This policy does not include a wrongdoing </w:t>
      </w:r>
      <w:r w:rsidR="002B4D02">
        <w:t>which is</w:t>
      </w:r>
      <w:r>
        <w:t xml:space="preserve"> in a Worker’s function or the</w:t>
      </w:r>
      <w:r>
        <w:rPr>
          <w:spacing w:val="-11"/>
        </w:rPr>
        <w:t xml:space="preserve"> </w:t>
      </w:r>
      <w:r>
        <w:t>University’s</w:t>
      </w:r>
      <w:r>
        <w:rPr>
          <w:spacing w:val="-8"/>
        </w:rPr>
        <w:t xml:space="preserve"> </w:t>
      </w:r>
      <w:r>
        <w:t>function</w:t>
      </w:r>
      <w:r>
        <w:rPr>
          <w:spacing w:val="-8"/>
        </w:rPr>
        <w:t xml:space="preserve"> </w:t>
      </w:r>
      <w:r>
        <w:t>to</w:t>
      </w:r>
      <w:r>
        <w:rPr>
          <w:spacing w:val="-11"/>
        </w:rPr>
        <w:t xml:space="preserve"> </w:t>
      </w:r>
      <w:r>
        <w:t>detect,</w:t>
      </w:r>
      <w:r>
        <w:rPr>
          <w:spacing w:val="-11"/>
        </w:rPr>
        <w:t xml:space="preserve"> </w:t>
      </w:r>
      <w:r>
        <w:t>investigate</w:t>
      </w:r>
      <w:r>
        <w:rPr>
          <w:spacing w:val="-11"/>
        </w:rPr>
        <w:t xml:space="preserve"> </w:t>
      </w:r>
      <w:r>
        <w:t>or prosecute</w:t>
      </w:r>
      <w:r w:rsidR="009B2577">
        <w:t>.</w:t>
      </w:r>
    </w:p>
    <w:p w14:paraId="016F6D51" w14:textId="77777777" w:rsidR="00EE672C" w:rsidRDefault="00EE672C">
      <w:pPr>
        <w:pStyle w:val="BodyText"/>
        <w:ind w:left="153" w:right="113" w:hanging="1"/>
        <w:jc w:val="both"/>
      </w:pPr>
    </w:p>
    <w:p w14:paraId="194272F7" w14:textId="77777777" w:rsidR="00013A6D" w:rsidRDefault="00A635D9">
      <w:pPr>
        <w:pStyle w:val="Heading1"/>
        <w:numPr>
          <w:ilvl w:val="0"/>
          <w:numId w:val="19"/>
        </w:numPr>
        <w:tabs>
          <w:tab w:val="left" w:pos="441"/>
        </w:tabs>
        <w:spacing w:before="166"/>
        <w:ind w:left="441" w:hanging="289"/>
      </w:pPr>
      <w:bookmarkStart w:id="10" w:name="5._Definitions_/_Terminology"/>
      <w:bookmarkStart w:id="11" w:name="_Toc162276913"/>
      <w:bookmarkEnd w:id="10"/>
      <w:r>
        <w:rPr>
          <w:color w:val="004B6C"/>
        </w:rPr>
        <w:t>Definitions</w:t>
      </w:r>
      <w:r>
        <w:rPr>
          <w:color w:val="004B6C"/>
          <w:spacing w:val="-9"/>
        </w:rPr>
        <w:t xml:space="preserve"> </w:t>
      </w:r>
      <w:r>
        <w:rPr>
          <w:color w:val="004B6C"/>
        </w:rPr>
        <w:t>/</w:t>
      </w:r>
      <w:r>
        <w:rPr>
          <w:color w:val="004B6C"/>
          <w:spacing w:val="-10"/>
        </w:rPr>
        <w:t xml:space="preserve"> </w:t>
      </w:r>
      <w:r>
        <w:rPr>
          <w:color w:val="004B6C"/>
          <w:spacing w:val="-2"/>
        </w:rPr>
        <w:t>Terminology</w:t>
      </w:r>
      <w:bookmarkEnd w:id="11"/>
    </w:p>
    <w:p w14:paraId="25413D62" w14:textId="44CF0504" w:rsidR="00013A6D" w:rsidRDefault="00A635D9">
      <w:pPr>
        <w:ind w:left="271" w:right="116"/>
        <w:jc w:val="both"/>
      </w:pPr>
      <w:r>
        <w:t>A</w:t>
      </w:r>
      <w:r>
        <w:rPr>
          <w:spacing w:val="-3"/>
        </w:rPr>
        <w:t xml:space="preserve"> </w:t>
      </w:r>
      <w:r>
        <w:rPr>
          <w:b/>
          <w:color w:val="30849B"/>
        </w:rPr>
        <w:t>Protected</w:t>
      </w:r>
      <w:r>
        <w:rPr>
          <w:b/>
          <w:color w:val="30849B"/>
          <w:spacing w:val="-3"/>
        </w:rPr>
        <w:t xml:space="preserve"> </w:t>
      </w:r>
      <w:r>
        <w:rPr>
          <w:b/>
          <w:color w:val="30849B"/>
        </w:rPr>
        <w:t>Disclosure</w:t>
      </w:r>
      <w:r>
        <w:rPr>
          <w:b/>
          <w:color w:val="30849B"/>
          <w:spacing w:val="-3"/>
        </w:rPr>
        <w:t xml:space="preserve"> </w:t>
      </w:r>
      <w:r>
        <w:t>is</w:t>
      </w:r>
      <w:r>
        <w:rPr>
          <w:spacing w:val="-2"/>
        </w:rPr>
        <w:t xml:space="preserve"> </w:t>
      </w:r>
      <w:r>
        <w:t>a</w:t>
      </w:r>
      <w:r>
        <w:rPr>
          <w:spacing w:val="-3"/>
        </w:rPr>
        <w:t xml:space="preserve"> </w:t>
      </w:r>
      <w:r>
        <w:t>disclosure</w:t>
      </w:r>
      <w:r>
        <w:rPr>
          <w:spacing w:val="-3"/>
        </w:rPr>
        <w:t xml:space="preserve"> </w:t>
      </w:r>
      <w:r>
        <w:t>of</w:t>
      </w:r>
      <w:r>
        <w:rPr>
          <w:spacing w:val="-3"/>
        </w:rPr>
        <w:t xml:space="preserve"> </w:t>
      </w:r>
      <w:r>
        <w:t>information</w:t>
      </w:r>
      <w:r>
        <w:rPr>
          <w:spacing w:val="-3"/>
        </w:rPr>
        <w:t xml:space="preserve"> </w:t>
      </w:r>
      <w:r>
        <w:t>which,</w:t>
      </w:r>
      <w:r>
        <w:rPr>
          <w:spacing w:val="-5"/>
        </w:rPr>
        <w:t xml:space="preserve"> </w:t>
      </w:r>
      <w:r>
        <w:t>in</w:t>
      </w:r>
      <w:r>
        <w:rPr>
          <w:spacing w:val="-3"/>
        </w:rPr>
        <w:t xml:space="preserve"> </w:t>
      </w:r>
      <w:r>
        <w:t>the</w:t>
      </w:r>
      <w:r>
        <w:rPr>
          <w:spacing w:val="-3"/>
        </w:rPr>
        <w:t xml:space="preserve"> </w:t>
      </w:r>
      <w:r>
        <w:rPr>
          <w:b/>
          <w:color w:val="30849B"/>
        </w:rPr>
        <w:t>reasonable</w:t>
      </w:r>
      <w:r>
        <w:rPr>
          <w:b/>
          <w:color w:val="30849B"/>
          <w:spacing w:val="-3"/>
        </w:rPr>
        <w:t xml:space="preserve"> </w:t>
      </w:r>
      <w:r>
        <w:rPr>
          <w:b/>
          <w:color w:val="30849B"/>
        </w:rPr>
        <w:t>belief</w:t>
      </w:r>
      <w:r>
        <w:rPr>
          <w:b/>
          <w:color w:val="30849B"/>
          <w:spacing w:val="-3"/>
        </w:rPr>
        <w:t xml:space="preserve"> </w:t>
      </w:r>
      <w:r>
        <w:t>of</w:t>
      </w:r>
      <w:r>
        <w:rPr>
          <w:spacing w:val="-3"/>
        </w:rPr>
        <w:t xml:space="preserve"> </w:t>
      </w:r>
      <w:r>
        <w:t>a</w:t>
      </w:r>
      <w:r>
        <w:rPr>
          <w:spacing w:val="-3"/>
        </w:rPr>
        <w:t xml:space="preserve"> </w:t>
      </w:r>
      <w:r w:rsidR="00590FFE">
        <w:rPr>
          <w:b/>
          <w:color w:val="30849B"/>
        </w:rPr>
        <w:t>W</w:t>
      </w:r>
      <w:r>
        <w:rPr>
          <w:b/>
          <w:color w:val="30849B"/>
        </w:rPr>
        <w:t>orker</w:t>
      </w:r>
      <w:r>
        <w:t>,</w:t>
      </w:r>
      <w:r>
        <w:rPr>
          <w:spacing w:val="-3"/>
        </w:rPr>
        <w:t xml:space="preserve"> </w:t>
      </w:r>
      <w:r>
        <w:t>tends</w:t>
      </w:r>
      <w:r>
        <w:rPr>
          <w:spacing w:val="-2"/>
        </w:rPr>
        <w:t xml:space="preserve"> </w:t>
      </w:r>
      <w:r>
        <w:t>to</w:t>
      </w:r>
      <w:r>
        <w:rPr>
          <w:spacing w:val="-5"/>
        </w:rPr>
        <w:t xml:space="preserve"> </w:t>
      </w:r>
      <w:r>
        <w:t>show</w:t>
      </w:r>
      <w:r>
        <w:rPr>
          <w:spacing w:val="-4"/>
        </w:rPr>
        <w:t xml:space="preserve"> </w:t>
      </w:r>
      <w:r>
        <w:t>one</w:t>
      </w:r>
      <w:r>
        <w:rPr>
          <w:spacing w:val="-3"/>
        </w:rPr>
        <w:t xml:space="preserve"> </w:t>
      </w:r>
      <w:r>
        <w:t>or</w:t>
      </w:r>
      <w:r>
        <w:rPr>
          <w:spacing w:val="-5"/>
        </w:rPr>
        <w:t xml:space="preserve"> </w:t>
      </w:r>
      <w:r>
        <w:t>more relevant</w:t>
      </w:r>
      <w:r>
        <w:rPr>
          <w:spacing w:val="-4"/>
        </w:rPr>
        <w:t xml:space="preserve"> </w:t>
      </w:r>
      <w:r>
        <w:t>wrongdoings;</w:t>
      </w:r>
      <w:r>
        <w:rPr>
          <w:spacing w:val="-4"/>
        </w:rPr>
        <w:t xml:space="preserve"> </w:t>
      </w:r>
      <w:r>
        <w:t>came</w:t>
      </w:r>
      <w:r>
        <w:rPr>
          <w:spacing w:val="-4"/>
        </w:rPr>
        <w:t xml:space="preserve"> </w:t>
      </w:r>
      <w:r>
        <w:t>to</w:t>
      </w:r>
      <w:r>
        <w:rPr>
          <w:spacing w:val="-6"/>
        </w:rPr>
        <w:t xml:space="preserve"> </w:t>
      </w:r>
      <w:r>
        <w:t>the</w:t>
      </w:r>
      <w:r>
        <w:rPr>
          <w:spacing w:val="-4"/>
        </w:rPr>
        <w:t xml:space="preserve"> </w:t>
      </w:r>
      <w:r>
        <w:t>attention</w:t>
      </w:r>
      <w:r>
        <w:rPr>
          <w:spacing w:val="-4"/>
        </w:rPr>
        <w:t xml:space="preserve"> </w:t>
      </w:r>
      <w:r>
        <w:t>of</w:t>
      </w:r>
      <w:r>
        <w:rPr>
          <w:spacing w:val="-4"/>
        </w:rPr>
        <w:t xml:space="preserve"> </w:t>
      </w:r>
      <w:r>
        <w:t>the</w:t>
      </w:r>
      <w:r>
        <w:rPr>
          <w:spacing w:val="-4"/>
        </w:rPr>
        <w:t xml:space="preserve"> </w:t>
      </w:r>
      <w:r>
        <w:t>worker</w:t>
      </w:r>
      <w:r>
        <w:rPr>
          <w:spacing w:val="-6"/>
        </w:rPr>
        <w:t xml:space="preserve"> </w:t>
      </w:r>
      <w:r>
        <w:t>in</w:t>
      </w:r>
      <w:r>
        <w:rPr>
          <w:spacing w:val="-6"/>
        </w:rPr>
        <w:t xml:space="preserve"> </w:t>
      </w:r>
      <w:r>
        <w:t>a</w:t>
      </w:r>
      <w:r>
        <w:rPr>
          <w:spacing w:val="-4"/>
        </w:rPr>
        <w:t xml:space="preserve"> </w:t>
      </w:r>
      <w:r>
        <w:rPr>
          <w:b/>
          <w:color w:val="30849B"/>
        </w:rPr>
        <w:t>work-related</w:t>
      </w:r>
      <w:r>
        <w:rPr>
          <w:b/>
          <w:color w:val="30849B"/>
          <w:spacing w:val="-4"/>
        </w:rPr>
        <w:t xml:space="preserve"> </w:t>
      </w:r>
      <w:r>
        <w:t>context;</w:t>
      </w:r>
      <w:r>
        <w:rPr>
          <w:spacing w:val="-4"/>
        </w:rPr>
        <w:t xml:space="preserve"> </w:t>
      </w:r>
      <w:r>
        <w:t>and</w:t>
      </w:r>
      <w:r>
        <w:rPr>
          <w:spacing w:val="-4"/>
        </w:rPr>
        <w:t xml:space="preserve"> </w:t>
      </w:r>
      <w:r>
        <w:t>is</w:t>
      </w:r>
      <w:r>
        <w:rPr>
          <w:spacing w:val="-5"/>
        </w:rPr>
        <w:t xml:space="preserve"> </w:t>
      </w:r>
      <w:r>
        <w:t>disclosed</w:t>
      </w:r>
      <w:r>
        <w:rPr>
          <w:spacing w:val="-6"/>
        </w:rPr>
        <w:t xml:space="preserve"> </w:t>
      </w:r>
      <w:r>
        <w:t>in</w:t>
      </w:r>
      <w:r>
        <w:rPr>
          <w:spacing w:val="-4"/>
        </w:rPr>
        <w:t xml:space="preserve"> </w:t>
      </w:r>
      <w:r>
        <w:t>the</w:t>
      </w:r>
      <w:r>
        <w:rPr>
          <w:spacing w:val="-4"/>
        </w:rPr>
        <w:t xml:space="preserve"> </w:t>
      </w:r>
      <w:r>
        <w:t>manner</w:t>
      </w:r>
      <w:r>
        <w:rPr>
          <w:spacing w:val="-4"/>
        </w:rPr>
        <w:t xml:space="preserve"> </w:t>
      </w:r>
      <w:r>
        <w:t>prescribed in the Act.</w:t>
      </w:r>
    </w:p>
    <w:p w14:paraId="52DC8F4C" w14:textId="77777777" w:rsidR="00013A6D" w:rsidRDefault="00013A6D">
      <w:pPr>
        <w:pStyle w:val="BodyText"/>
        <w:spacing w:before="10"/>
        <w:rPr>
          <w:sz w:val="21"/>
        </w:rPr>
      </w:pPr>
    </w:p>
    <w:p w14:paraId="72724760" w14:textId="77777777" w:rsidR="00013A6D" w:rsidRDefault="00A635D9">
      <w:pPr>
        <w:pStyle w:val="BodyText"/>
        <w:ind w:left="271" w:right="115"/>
        <w:jc w:val="both"/>
      </w:pPr>
      <w:r>
        <w:rPr>
          <w:b/>
          <w:color w:val="30849B"/>
        </w:rPr>
        <w:t>Designated Person</w:t>
      </w:r>
      <w:r>
        <w:rPr>
          <w:b/>
          <w:color w:val="4F81BB"/>
        </w:rPr>
        <w:t xml:space="preserve">: </w:t>
      </w:r>
      <w:r>
        <w:t>the person within the University with primary responsibility for receiving and assessing a disclosure, and for communicating with a Reporting Person about the outcome of their disclosure.</w:t>
      </w:r>
    </w:p>
    <w:p w14:paraId="252915E1" w14:textId="77777777" w:rsidR="00013A6D" w:rsidRDefault="00013A6D">
      <w:pPr>
        <w:pStyle w:val="BodyText"/>
        <w:spacing w:before="1"/>
      </w:pPr>
    </w:p>
    <w:p w14:paraId="343910B6" w14:textId="77777777" w:rsidR="00013A6D" w:rsidRDefault="00A635D9">
      <w:pPr>
        <w:pStyle w:val="BodyText"/>
        <w:ind w:left="271" w:right="178"/>
      </w:pPr>
      <w:r>
        <w:rPr>
          <w:b/>
          <w:color w:val="30849B"/>
        </w:rPr>
        <w:t>Penalisation</w:t>
      </w:r>
      <w:r>
        <w:rPr>
          <w:b/>
          <w:color w:val="4F81BB"/>
        </w:rPr>
        <w:t xml:space="preserve">: </w:t>
      </w:r>
      <w:r>
        <w:t>means any direct or indirect act or omission which occurs in a work-related context, is prompted by the making of a disclosure and</w:t>
      </w:r>
      <w:r>
        <w:rPr>
          <w:spacing w:val="-1"/>
        </w:rPr>
        <w:t xml:space="preserve"> </w:t>
      </w:r>
      <w:r>
        <w:t>causes or may cause unjustified detriment to a Reporting Person and in particular includes:</w:t>
      </w:r>
    </w:p>
    <w:p w14:paraId="598927DE" w14:textId="77777777" w:rsidR="00DD3B34" w:rsidRDefault="00DD3B34">
      <w:pPr>
        <w:pStyle w:val="BodyText"/>
        <w:ind w:left="271" w:right="178"/>
      </w:pPr>
    </w:p>
    <w:p w14:paraId="0C42E3E5" w14:textId="77777777" w:rsidR="00013A6D" w:rsidRDefault="00A635D9">
      <w:pPr>
        <w:pStyle w:val="ListParagraph"/>
        <w:numPr>
          <w:ilvl w:val="0"/>
          <w:numId w:val="16"/>
        </w:numPr>
        <w:tabs>
          <w:tab w:val="left" w:pos="1711"/>
        </w:tabs>
        <w:spacing w:line="251" w:lineRule="exact"/>
        <w:ind w:hanging="720"/>
      </w:pPr>
      <w:r>
        <w:t>suspension,</w:t>
      </w:r>
      <w:r>
        <w:rPr>
          <w:spacing w:val="-7"/>
        </w:rPr>
        <w:t xml:space="preserve"> </w:t>
      </w:r>
      <w:r>
        <w:t>lay-off</w:t>
      </w:r>
      <w:r>
        <w:rPr>
          <w:spacing w:val="-6"/>
        </w:rPr>
        <w:t xml:space="preserve"> </w:t>
      </w:r>
      <w:r>
        <w:t>or</w:t>
      </w:r>
      <w:r>
        <w:rPr>
          <w:spacing w:val="-8"/>
        </w:rPr>
        <w:t xml:space="preserve"> </w:t>
      </w:r>
      <w:r>
        <w:rPr>
          <w:spacing w:val="-2"/>
        </w:rPr>
        <w:t>dismissal;</w:t>
      </w:r>
    </w:p>
    <w:p w14:paraId="7D2D907E" w14:textId="77777777" w:rsidR="00013A6D" w:rsidRDefault="00A635D9">
      <w:pPr>
        <w:pStyle w:val="ListParagraph"/>
        <w:numPr>
          <w:ilvl w:val="0"/>
          <w:numId w:val="16"/>
        </w:numPr>
        <w:tabs>
          <w:tab w:val="left" w:pos="1711"/>
        </w:tabs>
        <w:spacing w:before="2" w:line="252" w:lineRule="exact"/>
        <w:ind w:hanging="720"/>
      </w:pPr>
      <w:r>
        <w:t>demotion,</w:t>
      </w:r>
      <w:r>
        <w:rPr>
          <w:spacing w:val="-5"/>
        </w:rPr>
        <w:t xml:space="preserve"> </w:t>
      </w:r>
      <w:r>
        <w:t>loss</w:t>
      </w:r>
      <w:r>
        <w:rPr>
          <w:spacing w:val="-5"/>
        </w:rPr>
        <w:t xml:space="preserve"> </w:t>
      </w:r>
      <w:r>
        <w:t>of</w:t>
      </w:r>
      <w:r>
        <w:rPr>
          <w:spacing w:val="-3"/>
        </w:rPr>
        <w:t xml:space="preserve"> </w:t>
      </w:r>
      <w:r>
        <w:t>opportunity</w:t>
      </w:r>
      <w:r>
        <w:rPr>
          <w:spacing w:val="-3"/>
        </w:rPr>
        <w:t xml:space="preserve"> </w:t>
      </w:r>
      <w:r>
        <w:t>for</w:t>
      </w:r>
      <w:r>
        <w:rPr>
          <w:spacing w:val="-4"/>
        </w:rPr>
        <w:t xml:space="preserve"> </w:t>
      </w:r>
      <w:r>
        <w:t>promotion</w:t>
      </w:r>
      <w:r>
        <w:rPr>
          <w:spacing w:val="-2"/>
        </w:rPr>
        <w:t xml:space="preserve"> </w:t>
      </w:r>
      <w:r>
        <w:t>or</w:t>
      </w:r>
      <w:r>
        <w:rPr>
          <w:spacing w:val="-4"/>
        </w:rPr>
        <w:t xml:space="preserve"> </w:t>
      </w:r>
      <w:r>
        <w:t>withholding</w:t>
      </w:r>
      <w:r>
        <w:rPr>
          <w:spacing w:val="-6"/>
        </w:rPr>
        <w:t xml:space="preserve"> </w:t>
      </w:r>
      <w:r>
        <w:t>of</w:t>
      </w:r>
      <w:r>
        <w:rPr>
          <w:spacing w:val="-5"/>
        </w:rPr>
        <w:t xml:space="preserve"> </w:t>
      </w:r>
      <w:r>
        <w:rPr>
          <w:spacing w:val="-2"/>
        </w:rPr>
        <w:t>promotion;</w:t>
      </w:r>
    </w:p>
    <w:p w14:paraId="580D3CD7" w14:textId="77777777" w:rsidR="00013A6D" w:rsidRDefault="00A635D9">
      <w:pPr>
        <w:pStyle w:val="ListParagraph"/>
        <w:numPr>
          <w:ilvl w:val="0"/>
          <w:numId w:val="16"/>
        </w:numPr>
        <w:tabs>
          <w:tab w:val="left" w:pos="1711"/>
        </w:tabs>
        <w:spacing w:line="252" w:lineRule="exact"/>
        <w:ind w:hanging="720"/>
      </w:pPr>
      <w:r>
        <w:t>transfer</w:t>
      </w:r>
      <w:r>
        <w:rPr>
          <w:spacing w:val="-4"/>
        </w:rPr>
        <w:t xml:space="preserve"> </w:t>
      </w:r>
      <w:r>
        <w:t>of</w:t>
      </w:r>
      <w:r>
        <w:rPr>
          <w:spacing w:val="-2"/>
        </w:rPr>
        <w:t xml:space="preserve"> </w:t>
      </w:r>
      <w:r>
        <w:t>duties,</w:t>
      </w:r>
      <w:r>
        <w:rPr>
          <w:spacing w:val="-6"/>
        </w:rPr>
        <w:t xml:space="preserve"> </w:t>
      </w:r>
      <w:r>
        <w:t>change</w:t>
      </w:r>
      <w:r>
        <w:rPr>
          <w:spacing w:val="-2"/>
        </w:rPr>
        <w:t xml:space="preserve"> </w:t>
      </w:r>
      <w:r>
        <w:t>of</w:t>
      </w:r>
      <w:r>
        <w:rPr>
          <w:spacing w:val="-2"/>
        </w:rPr>
        <w:t xml:space="preserve"> </w:t>
      </w:r>
      <w:r>
        <w:t>location</w:t>
      </w:r>
      <w:r>
        <w:rPr>
          <w:spacing w:val="-6"/>
        </w:rPr>
        <w:t xml:space="preserve"> </w:t>
      </w:r>
      <w:r>
        <w:t>of</w:t>
      </w:r>
      <w:r>
        <w:rPr>
          <w:spacing w:val="-2"/>
        </w:rPr>
        <w:t xml:space="preserve"> </w:t>
      </w:r>
      <w:r>
        <w:t>place</w:t>
      </w:r>
      <w:r>
        <w:rPr>
          <w:spacing w:val="-3"/>
        </w:rPr>
        <w:t xml:space="preserve"> </w:t>
      </w:r>
      <w:r>
        <w:t>of</w:t>
      </w:r>
      <w:r>
        <w:rPr>
          <w:spacing w:val="-2"/>
        </w:rPr>
        <w:t xml:space="preserve"> </w:t>
      </w:r>
      <w:r>
        <w:t>work,</w:t>
      </w:r>
      <w:r>
        <w:rPr>
          <w:spacing w:val="-3"/>
        </w:rPr>
        <w:t xml:space="preserve"> </w:t>
      </w:r>
      <w:r>
        <w:t>reduction</w:t>
      </w:r>
      <w:r>
        <w:rPr>
          <w:spacing w:val="-2"/>
        </w:rPr>
        <w:t xml:space="preserve"> </w:t>
      </w:r>
      <w:r>
        <w:t>in</w:t>
      </w:r>
      <w:r>
        <w:rPr>
          <w:spacing w:val="-2"/>
        </w:rPr>
        <w:t xml:space="preserve"> </w:t>
      </w:r>
      <w:r>
        <w:t>wages</w:t>
      </w:r>
      <w:r>
        <w:rPr>
          <w:spacing w:val="-3"/>
        </w:rPr>
        <w:t xml:space="preserve"> </w:t>
      </w:r>
      <w:r>
        <w:t>or</w:t>
      </w:r>
      <w:r>
        <w:rPr>
          <w:spacing w:val="-5"/>
        </w:rPr>
        <w:t xml:space="preserve"> </w:t>
      </w:r>
      <w:r>
        <w:t>change</w:t>
      </w:r>
      <w:r>
        <w:rPr>
          <w:spacing w:val="-3"/>
        </w:rPr>
        <w:t xml:space="preserve"> </w:t>
      </w:r>
      <w:r>
        <w:t>in</w:t>
      </w:r>
      <w:r>
        <w:rPr>
          <w:spacing w:val="-2"/>
        </w:rPr>
        <w:t xml:space="preserve"> </w:t>
      </w:r>
      <w:r>
        <w:t>working</w:t>
      </w:r>
      <w:r>
        <w:rPr>
          <w:spacing w:val="-2"/>
        </w:rPr>
        <w:t xml:space="preserve"> hours;</w:t>
      </w:r>
    </w:p>
    <w:p w14:paraId="0EE3E2BE" w14:textId="77777777" w:rsidR="00013A6D" w:rsidRDefault="00A635D9">
      <w:pPr>
        <w:pStyle w:val="ListParagraph"/>
        <w:numPr>
          <w:ilvl w:val="0"/>
          <w:numId w:val="16"/>
        </w:numPr>
        <w:tabs>
          <w:tab w:val="left" w:pos="1711"/>
        </w:tabs>
        <w:ind w:right="779" w:hanging="720"/>
      </w:pPr>
      <w:r>
        <w:t>the</w:t>
      </w:r>
      <w:r>
        <w:rPr>
          <w:spacing w:val="35"/>
        </w:rPr>
        <w:t xml:space="preserve"> </w:t>
      </w:r>
      <w:r>
        <w:t>imposition</w:t>
      </w:r>
      <w:r>
        <w:rPr>
          <w:spacing w:val="33"/>
        </w:rPr>
        <w:t xml:space="preserve"> </w:t>
      </w:r>
      <w:r>
        <w:t>or</w:t>
      </w:r>
      <w:r>
        <w:rPr>
          <w:spacing w:val="35"/>
        </w:rPr>
        <w:t xml:space="preserve"> </w:t>
      </w:r>
      <w:r>
        <w:t>administering</w:t>
      </w:r>
      <w:r>
        <w:rPr>
          <w:spacing w:val="33"/>
        </w:rPr>
        <w:t xml:space="preserve"> </w:t>
      </w:r>
      <w:r>
        <w:t>of</w:t>
      </w:r>
      <w:r>
        <w:rPr>
          <w:spacing w:val="35"/>
        </w:rPr>
        <w:t xml:space="preserve"> </w:t>
      </w:r>
      <w:r>
        <w:t>any</w:t>
      </w:r>
      <w:r>
        <w:rPr>
          <w:spacing w:val="33"/>
        </w:rPr>
        <w:t xml:space="preserve"> </w:t>
      </w:r>
      <w:r>
        <w:t>discipline,</w:t>
      </w:r>
      <w:r>
        <w:rPr>
          <w:spacing w:val="35"/>
        </w:rPr>
        <w:t xml:space="preserve"> </w:t>
      </w:r>
      <w:r>
        <w:t>reprimand</w:t>
      </w:r>
      <w:r>
        <w:rPr>
          <w:spacing w:val="33"/>
        </w:rPr>
        <w:t xml:space="preserve"> </w:t>
      </w:r>
      <w:r>
        <w:t>or</w:t>
      </w:r>
      <w:r>
        <w:rPr>
          <w:spacing w:val="-3"/>
        </w:rPr>
        <w:t xml:space="preserve"> </w:t>
      </w:r>
      <w:r>
        <w:t>other</w:t>
      </w:r>
      <w:r>
        <w:rPr>
          <w:spacing w:val="-3"/>
        </w:rPr>
        <w:t xml:space="preserve"> </w:t>
      </w:r>
      <w:r>
        <w:t>penalty</w:t>
      </w:r>
      <w:r>
        <w:rPr>
          <w:spacing w:val="-2"/>
        </w:rPr>
        <w:t xml:space="preserve"> </w:t>
      </w:r>
      <w:r>
        <w:t>(including</w:t>
      </w:r>
      <w:r>
        <w:rPr>
          <w:spacing w:val="-5"/>
        </w:rPr>
        <w:t xml:space="preserve"> </w:t>
      </w:r>
      <w:r>
        <w:t>a</w:t>
      </w:r>
      <w:r>
        <w:rPr>
          <w:spacing w:val="-2"/>
        </w:rPr>
        <w:t xml:space="preserve"> </w:t>
      </w:r>
      <w:r>
        <w:t xml:space="preserve">financial </w:t>
      </w:r>
      <w:r>
        <w:rPr>
          <w:spacing w:val="-2"/>
        </w:rPr>
        <w:t>penalty);</w:t>
      </w:r>
    </w:p>
    <w:p w14:paraId="577E564F" w14:textId="77777777" w:rsidR="00013A6D" w:rsidRDefault="00A635D9">
      <w:pPr>
        <w:pStyle w:val="ListParagraph"/>
        <w:numPr>
          <w:ilvl w:val="0"/>
          <w:numId w:val="16"/>
        </w:numPr>
        <w:tabs>
          <w:tab w:val="left" w:pos="1711"/>
        </w:tabs>
        <w:spacing w:before="1" w:line="252" w:lineRule="exact"/>
        <w:ind w:hanging="720"/>
      </w:pPr>
      <w:r>
        <w:t>coercion,</w:t>
      </w:r>
      <w:r>
        <w:rPr>
          <w:spacing w:val="-9"/>
        </w:rPr>
        <w:t xml:space="preserve"> </w:t>
      </w:r>
      <w:r>
        <w:t>intimidation,</w:t>
      </w:r>
      <w:r>
        <w:rPr>
          <w:spacing w:val="-8"/>
        </w:rPr>
        <w:t xml:space="preserve"> </w:t>
      </w:r>
      <w:r>
        <w:t>harassment</w:t>
      </w:r>
      <w:r>
        <w:rPr>
          <w:spacing w:val="-8"/>
        </w:rPr>
        <w:t xml:space="preserve"> </w:t>
      </w:r>
      <w:r>
        <w:t>or</w:t>
      </w:r>
      <w:r>
        <w:rPr>
          <w:spacing w:val="-6"/>
        </w:rPr>
        <w:t xml:space="preserve"> </w:t>
      </w:r>
      <w:r>
        <w:rPr>
          <w:spacing w:val="-2"/>
        </w:rPr>
        <w:t>ostracism;</w:t>
      </w:r>
    </w:p>
    <w:p w14:paraId="24C1F2E3" w14:textId="77777777" w:rsidR="00013A6D" w:rsidRDefault="00A635D9">
      <w:pPr>
        <w:pStyle w:val="ListParagraph"/>
        <w:numPr>
          <w:ilvl w:val="0"/>
          <w:numId w:val="16"/>
        </w:numPr>
        <w:tabs>
          <w:tab w:val="left" w:pos="1711"/>
        </w:tabs>
        <w:spacing w:line="252" w:lineRule="exact"/>
        <w:ind w:hanging="720"/>
      </w:pPr>
      <w:r>
        <w:t>discrimination,</w:t>
      </w:r>
      <w:r>
        <w:rPr>
          <w:spacing w:val="-10"/>
        </w:rPr>
        <w:t xml:space="preserve"> </w:t>
      </w:r>
      <w:r>
        <w:t>disadvantage</w:t>
      </w:r>
      <w:r>
        <w:rPr>
          <w:spacing w:val="-11"/>
        </w:rPr>
        <w:t xml:space="preserve"> </w:t>
      </w:r>
      <w:r>
        <w:t>or</w:t>
      </w:r>
      <w:r>
        <w:rPr>
          <w:spacing w:val="-12"/>
        </w:rPr>
        <w:t xml:space="preserve"> </w:t>
      </w:r>
      <w:r>
        <w:t>unfair</w:t>
      </w:r>
      <w:r>
        <w:rPr>
          <w:spacing w:val="-11"/>
        </w:rPr>
        <w:t xml:space="preserve"> </w:t>
      </w:r>
      <w:r>
        <w:rPr>
          <w:spacing w:val="-2"/>
        </w:rPr>
        <w:t>treatment;</w:t>
      </w:r>
    </w:p>
    <w:p w14:paraId="3F8FAE4E" w14:textId="77777777" w:rsidR="00013A6D" w:rsidRDefault="00A635D9">
      <w:pPr>
        <w:pStyle w:val="ListParagraph"/>
        <w:numPr>
          <w:ilvl w:val="0"/>
          <w:numId w:val="16"/>
        </w:numPr>
        <w:tabs>
          <w:tab w:val="left" w:pos="1711"/>
        </w:tabs>
        <w:spacing w:line="252" w:lineRule="exact"/>
        <w:ind w:hanging="720"/>
      </w:pPr>
      <w:r>
        <w:t>injury,</w:t>
      </w:r>
      <w:r>
        <w:rPr>
          <w:spacing w:val="-7"/>
        </w:rPr>
        <w:t xml:space="preserve"> </w:t>
      </w:r>
      <w:r>
        <w:t>damage</w:t>
      </w:r>
      <w:r>
        <w:rPr>
          <w:spacing w:val="-6"/>
        </w:rPr>
        <w:t xml:space="preserve"> </w:t>
      </w:r>
      <w:r>
        <w:t>or</w:t>
      </w:r>
      <w:r>
        <w:rPr>
          <w:spacing w:val="-4"/>
        </w:rPr>
        <w:t xml:space="preserve"> loss;</w:t>
      </w:r>
    </w:p>
    <w:p w14:paraId="061EB6E3" w14:textId="77777777" w:rsidR="00013A6D" w:rsidRDefault="00A635D9">
      <w:pPr>
        <w:pStyle w:val="ListParagraph"/>
        <w:numPr>
          <w:ilvl w:val="0"/>
          <w:numId w:val="16"/>
        </w:numPr>
        <w:tabs>
          <w:tab w:val="left" w:pos="1711"/>
        </w:tabs>
        <w:spacing w:line="252" w:lineRule="exact"/>
        <w:ind w:hanging="720"/>
      </w:pPr>
      <w:r>
        <w:t>threat</w:t>
      </w:r>
      <w:r>
        <w:rPr>
          <w:spacing w:val="-4"/>
        </w:rPr>
        <w:t xml:space="preserve"> </w:t>
      </w:r>
      <w:r>
        <w:t xml:space="preserve">of </w:t>
      </w:r>
      <w:r>
        <w:rPr>
          <w:spacing w:val="-2"/>
        </w:rPr>
        <w:t>reprisal;</w:t>
      </w:r>
    </w:p>
    <w:p w14:paraId="635AE00E" w14:textId="77777777" w:rsidR="00013A6D" w:rsidRDefault="00A635D9">
      <w:pPr>
        <w:pStyle w:val="ListParagraph"/>
        <w:numPr>
          <w:ilvl w:val="0"/>
          <w:numId w:val="16"/>
        </w:numPr>
        <w:tabs>
          <w:tab w:val="left" w:pos="1711"/>
        </w:tabs>
        <w:spacing w:line="252" w:lineRule="exact"/>
        <w:ind w:hanging="720"/>
      </w:pPr>
      <w:r>
        <w:t>withholding</w:t>
      </w:r>
      <w:r>
        <w:rPr>
          <w:spacing w:val="-8"/>
        </w:rPr>
        <w:t xml:space="preserve"> </w:t>
      </w:r>
      <w:r>
        <w:t>of</w:t>
      </w:r>
      <w:r>
        <w:rPr>
          <w:spacing w:val="-8"/>
        </w:rPr>
        <w:t xml:space="preserve"> </w:t>
      </w:r>
      <w:r>
        <w:rPr>
          <w:spacing w:val="-2"/>
        </w:rPr>
        <w:t>training;</w:t>
      </w:r>
    </w:p>
    <w:p w14:paraId="30525EC4" w14:textId="77777777" w:rsidR="00013A6D" w:rsidRDefault="00A635D9">
      <w:pPr>
        <w:pStyle w:val="ListParagraph"/>
        <w:numPr>
          <w:ilvl w:val="0"/>
          <w:numId w:val="16"/>
        </w:numPr>
        <w:tabs>
          <w:tab w:val="left" w:pos="1711"/>
        </w:tabs>
        <w:spacing w:before="2" w:line="252" w:lineRule="exact"/>
        <w:ind w:hanging="720"/>
      </w:pPr>
      <w:r>
        <w:t>a</w:t>
      </w:r>
      <w:r>
        <w:rPr>
          <w:spacing w:val="-10"/>
        </w:rPr>
        <w:t xml:space="preserve"> </w:t>
      </w:r>
      <w:r>
        <w:t>negative</w:t>
      </w:r>
      <w:r>
        <w:rPr>
          <w:spacing w:val="-9"/>
        </w:rPr>
        <w:t xml:space="preserve"> </w:t>
      </w:r>
      <w:r>
        <w:t>performance</w:t>
      </w:r>
      <w:r>
        <w:rPr>
          <w:spacing w:val="-7"/>
        </w:rPr>
        <w:t xml:space="preserve"> </w:t>
      </w:r>
      <w:r>
        <w:t>assessment</w:t>
      </w:r>
      <w:r>
        <w:rPr>
          <w:spacing w:val="-11"/>
        </w:rPr>
        <w:t xml:space="preserve"> </w:t>
      </w:r>
      <w:r>
        <w:t>or</w:t>
      </w:r>
      <w:r>
        <w:rPr>
          <w:spacing w:val="-7"/>
        </w:rPr>
        <w:t xml:space="preserve"> </w:t>
      </w:r>
      <w:r>
        <w:t>employment</w:t>
      </w:r>
      <w:r>
        <w:rPr>
          <w:spacing w:val="-7"/>
        </w:rPr>
        <w:t xml:space="preserve"> </w:t>
      </w:r>
      <w:r>
        <w:rPr>
          <w:spacing w:val="-2"/>
        </w:rPr>
        <w:t>reference;</w:t>
      </w:r>
    </w:p>
    <w:p w14:paraId="630A4B56" w14:textId="77777777" w:rsidR="00013A6D" w:rsidRDefault="00A635D9">
      <w:pPr>
        <w:pStyle w:val="ListParagraph"/>
        <w:numPr>
          <w:ilvl w:val="0"/>
          <w:numId w:val="16"/>
        </w:numPr>
        <w:tabs>
          <w:tab w:val="left" w:pos="1711"/>
        </w:tabs>
        <w:ind w:right="116"/>
      </w:pPr>
      <w:r>
        <w:t>failure</w:t>
      </w:r>
      <w:r>
        <w:rPr>
          <w:spacing w:val="-4"/>
        </w:rPr>
        <w:t xml:space="preserve"> </w:t>
      </w:r>
      <w:r>
        <w:t>to</w:t>
      </w:r>
      <w:r>
        <w:rPr>
          <w:spacing w:val="-6"/>
        </w:rPr>
        <w:t xml:space="preserve"> </w:t>
      </w:r>
      <w:r>
        <w:t>convert</w:t>
      </w:r>
      <w:r>
        <w:rPr>
          <w:spacing w:val="-4"/>
        </w:rPr>
        <w:t xml:space="preserve"> </w:t>
      </w:r>
      <w:r>
        <w:t>a</w:t>
      </w:r>
      <w:r>
        <w:rPr>
          <w:spacing w:val="-4"/>
        </w:rPr>
        <w:t xml:space="preserve"> </w:t>
      </w:r>
      <w:r>
        <w:t>temporary</w:t>
      </w:r>
      <w:r>
        <w:rPr>
          <w:spacing w:val="-5"/>
        </w:rPr>
        <w:t xml:space="preserve"> </w:t>
      </w:r>
      <w:r>
        <w:t>employment</w:t>
      </w:r>
      <w:r>
        <w:rPr>
          <w:spacing w:val="-4"/>
        </w:rPr>
        <w:t xml:space="preserve"> </w:t>
      </w:r>
      <w:r>
        <w:t>contract</w:t>
      </w:r>
      <w:r>
        <w:rPr>
          <w:spacing w:val="-4"/>
        </w:rPr>
        <w:t xml:space="preserve"> </w:t>
      </w:r>
      <w:r>
        <w:t>into</w:t>
      </w:r>
      <w:r>
        <w:rPr>
          <w:spacing w:val="-4"/>
        </w:rPr>
        <w:t xml:space="preserve"> </w:t>
      </w:r>
      <w:r>
        <w:t>a</w:t>
      </w:r>
      <w:r>
        <w:rPr>
          <w:spacing w:val="-4"/>
        </w:rPr>
        <w:t xml:space="preserve"> </w:t>
      </w:r>
      <w:r>
        <w:t>permanent</w:t>
      </w:r>
      <w:r>
        <w:rPr>
          <w:spacing w:val="-4"/>
        </w:rPr>
        <w:t xml:space="preserve"> </w:t>
      </w:r>
      <w:r>
        <w:t>one,</w:t>
      </w:r>
      <w:r>
        <w:rPr>
          <w:spacing w:val="-4"/>
        </w:rPr>
        <w:t xml:space="preserve"> </w:t>
      </w:r>
      <w:r>
        <w:t>where</w:t>
      </w:r>
      <w:r>
        <w:rPr>
          <w:spacing w:val="-4"/>
        </w:rPr>
        <w:t xml:space="preserve"> </w:t>
      </w:r>
      <w:r>
        <w:t>the</w:t>
      </w:r>
      <w:r>
        <w:rPr>
          <w:spacing w:val="-4"/>
        </w:rPr>
        <w:t xml:space="preserve"> </w:t>
      </w:r>
      <w:r>
        <w:t>Reporting</w:t>
      </w:r>
      <w:r>
        <w:rPr>
          <w:spacing w:val="-4"/>
        </w:rPr>
        <w:t xml:space="preserve"> </w:t>
      </w:r>
      <w:r>
        <w:t>Person</w:t>
      </w:r>
      <w:r>
        <w:rPr>
          <w:spacing w:val="-6"/>
        </w:rPr>
        <w:t xml:space="preserve"> </w:t>
      </w:r>
      <w:r>
        <w:t>had</w:t>
      </w:r>
      <w:r>
        <w:rPr>
          <w:spacing w:val="-4"/>
        </w:rPr>
        <w:t xml:space="preserve"> </w:t>
      </w:r>
      <w:r>
        <w:t>a legitimate expectation that he or she would be offered permanent employment;</w:t>
      </w:r>
    </w:p>
    <w:p w14:paraId="1CF8FCAF" w14:textId="77777777" w:rsidR="00013A6D" w:rsidRDefault="00A635D9">
      <w:pPr>
        <w:pStyle w:val="ListParagraph"/>
        <w:numPr>
          <w:ilvl w:val="0"/>
          <w:numId w:val="16"/>
        </w:numPr>
        <w:tabs>
          <w:tab w:val="left" w:pos="1711"/>
        </w:tabs>
        <w:spacing w:before="1" w:line="252" w:lineRule="exact"/>
        <w:ind w:hanging="720"/>
      </w:pPr>
      <w:r>
        <w:t>failure</w:t>
      </w:r>
      <w:r>
        <w:rPr>
          <w:spacing w:val="-5"/>
        </w:rPr>
        <w:t xml:space="preserve"> </w:t>
      </w:r>
      <w:r>
        <w:t>to</w:t>
      </w:r>
      <w:r>
        <w:rPr>
          <w:spacing w:val="-2"/>
        </w:rPr>
        <w:t xml:space="preserve"> </w:t>
      </w:r>
      <w:r>
        <w:t>renew</w:t>
      </w:r>
      <w:r>
        <w:rPr>
          <w:spacing w:val="-3"/>
        </w:rPr>
        <w:t xml:space="preserve"> </w:t>
      </w:r>
      <w:r>
        <w:t>or</w:t>
      </w:r>
      <w:r>
        <w:rPr>
          <w:spacing w:val="-6"/>
        </w:rPr>
        <w:t xml:space="preserve"> </w:t>
      </w:r>
      <w:r>
        <w:t>early</w:t>
      </w:r>
      <w:r>
        <w:rPr>
          <w:spacing w:val="-4"/>
        </w:rPr>
        <w:t xml:space="preserve"> </w:t>
      </w:r>
      <w:r>
        <w:t>termination</w:t>
      </w:r>
      <w:r>
        <w:rPr>
          <w:spacing w:val="-2"/>
        </w:rPr>
        <w:t xml:space="preserve"> </w:t>
      </w:r>
      <w:r>
        <w:t>of</w:t>
      </w:r>
      <w:r>
        <w:rPr>
          <w:spacing w:val="-6"/>
        </w:rPr>
        <w:t xml:space="preserve"> </w:t>
      </w:r>
      <w:r>
        <w:t>a</w:t>
      </w:r>
      <w:r>
        <w:rPr>
          <w:spacing w:val="-2"/>
        </w:rPr>
        <w:t xml:space="preserve"> </w:t>
      </w:r>
      <w:r>
        <w:t>temporary</w:t>
      </w:r>
      <w:r>
        <w:rPr>
          <w:spacing w:val="-4"/>
        </w:rPr>
        <w:t xml:space="preserve"> </w:t>
      </w:r>
      <w:r>
        <w:t>employment</w:t>
      </w:r>
      <w:r>
        <w:rPr>
          <w:spacing w:val="-2"/>
        </w:rPr>
        <w:t xml:space="preserve"> contract;</w:t>
      </w:r>
    </w:p>
    <w:p w14:paraId="17028245" w14:textId="77777777" w:rsidR="00013A6D" w:rsidRDefault="00A635D9">
      <w:pPr>
        <w:pStyle w:val="ListParagraph"/>
        <w:numPr>
          <w:ilvl w:val="0"/>
          <w:numId w:val="16"/>
        </w:numPr>
        <w:tabs>
          <w:tab w:val="left" w:pos="1712"/>
        </w:tabs>
        <w:ind w:left="1712" w:right="115"/>
      </w:pPr>
      <w:r>
        <w:t>harm, including to the Reporting Person’s reputation,</w:t>
      </w:r>
      <w:r>
        <w:rPr>
          <w:spacing w:val="40"/>
        </w:rPr>
        <w:t xml:space="preserve"> </w:t>
      </w:r>
      <w:r>
        <w:t>particularly in social</w:t>
      </w:r>
      <w:r>
        <w:rPr>
          <w:spacing w:val="-7"/>
        </w:rPr>
        <w:t xml:space="preserve"> </w:t>
      </w:r>
      <w:r>
        <w:t>media,</w:t>
      </w:r>
      <w:r>
        <w:rPr>
          <w:spacing w:val="-5"/>
        </w:rPr>
        <w:t xml:space="preserve"> </w:t>
      </w:r>
      <w:r>
        <w:t>or</w:t>
      </w:r>
      <w:r>
        <w:rPr>
          <w:spacing w:val="-7"/>
        </w:rPr>
        <w:t xml:space="preserve"> </w:t>
      </w:r>
      <w:r>
        <w:t>financial</w:t>
      </w:r>
      <w:r>
        <w:rPr>
          <w:spacing w:val="-7"/>
        </w:rPr>
        <w:t xml:space="preserve"> </w:t>
      </w:r>
      <w:r>
        <w:t>loss,</w:t>
      </w:r>
      <w:r>
        <w:rPr>
          <w:spacing w:val="-5"/>
        </w:rPr>
        <w:t xml:space="preserve"> </w:t>
      </w:r>
      <w:r>
        <w:t>including loss of business and loss</w:t>
      </w:r>
      <w:r>
        <w:rPr>
          <w:spacing w:val="40"/>
        </w:rPr>
        <w:t xml:space="preserve"> </w:t>
      </w:r>
      <w:r>
        <w:t>of income;</w:t>
      </w:r>
    </w:p>
    <w:p w14:paraId="564C497D" w14:textId="77777777" w:rsidR="00013A6D" w:rsidRDefault="00A635D9">
      <w:pPr>
        <w:pStyle w:val="ListParagraph"/>
        <w:numPr>
          <w:ilvl w:val="0"/>
          <w:numId w:val="16"/>
        </w:numPr>
        <w:tabs>
          <w:tab w:val="left" w:pos="1712"/>
        </w:tabs>
        <w:ind w:left="1712" w:right="117"/>
      </w:pPr>
      <w:r>
        <w:t>blacklisting on the basis of a sector or industry-wide informal or formal</w:t>
      </w:r>
      <w:r>
        <w:rPr>
          <w:spacing w:val="-8"/>
        </w:rPr>
        <w:t xml:space="preserve"> </w:t>
      </w:r>
      <w:r>
        <w:t>agreement,</w:t>
      </w:r>
      <w:r>
        <w:rPr>
          <w:spacing w:val="-6"/>
        </w:rPr>
        <w:t xml:space="preserve"> </w:t>
      </w:r>
      <w:r>
        <w:t>which</w:t>
      </w:r>
      <w:r>
        <w:rPr>
          <w:spacing w:val="-8"/>
        </w:rPr>
        <w:t xml:space="preserve"> </w:t>
      </w:r>
      <w:r>
        <w:t>may</w:t>
      </w:r>
      <w:r>
        <w:rPr>
          <w:spacing w:val="-10"/>
        </w:rPr>
        <w:t xml:space="preserve"> </w:t>
      </w:r>
      <w:r>
        <w:t>entail</w:t>
      </w:r>
      <w:r>
        <w:rPr>
          <w:spacing w:val="-8"/>
        </w:rPr>
        <w:t xml:space="preserve"> </w:t>
      </w:r>
      <w:r>
        <w:t>that</w:t>
      </w:r>
      <w:r>
        <w:rPr>
          <w:spacing w:val="-8"/>
        </w:rPr>
        <w:t xml:space="preserve"> </w:t>
      </w:r>
      <w:r>
        <w:t>the person</w:t>
      </w:r>
      <w:r>
        <w:rPr>
          <w:spacing w:val="-5"/>
        </w:rPr>
        <w:t xml:space="preserve"> </w:t>
      </w:r>
      <w:r>
        <w:t>will</w:t>
      </w:r>
      <w:r>
        <w:rPr>
          <w:spacing w:val="-4"/>
        </w:rPr>
        <w:t xml:space="preserve"> </w:t>
      </w:r>
      <w:r>
        <w:t>not,</w:t>
      </w:r>
      <w:r>
        <w:rPr>
          <w:spacing w:val="-5"/>
        </w:rPr>
        <w:t xml:space="preserve"> </w:t>
      </w:r>
      <w:r>
        <w:t>in</w:t>
      </w:r>
      <w:r>
        <w:rPr>
          <w:spacing w:val="-2"/>
        </w:rPr>
        <w:t xml:space="preserve"> </w:t>
      </w:r>
      <w:r>
        <w:t>the future, find employment in the sector or industry;</w:t>
      </w:r>
    </w:p>
    <w:p w14:paraId="47AC11A2" w14:textId="77777777" w:rsidR="00013A6D" w:rsidRDefault="00A635D9">
      <w:pPr>
        <w:pStyle w:val="ListParagraph"/>
        <w:numPr>
          <w:ilvl w:val="0"/>
          <w:numId w:val="16"/>
        </w:numPr>
        <w:tabs>
          <w:tab w:val="left" w:pos="1712"/>
        </w:tabs>
        <w:spacing w:line="252" w:lineRule="exact"/>
        <w:ind w:left="1712" w:hanging="720"/>
      </w:pPr>
      <w:r>
        <w:t>early</w:t>
      </w:r>
      <w:r>
        <w:rPr>
          <w:spacing w:val="-3"/>
        </w:rPr>
        <w:t xml:space="preserve"> </w:t>
      </w:r>
      <w:r>
        <w:t>termination</w:t>
      </w:r>
      <w:r>
        <w:rPr>
          <w:spacing w:val="-5"/>
        </w:rPr>
        <w:t xml:space="preserve"> </w:t>
      </w:r>
      <w:r>
        <w:t>or</w:t>
      </w:r>
      <w:r>
        <w:rPr>
          <w:spacing w:val="-3"/>
        </w:rPr>
        <w:t xml:space="preserve"> </w:t>
      </w:r>
      <w:r>
        <w:t>cancellation</w:t>
      </w:r>
      <w:r>
        <w:rPr>
          <w:spacing w:val="-3"/>
        </w:rPr>
        <w:t xml:space="preserve"> </w:t>
      </w:r>
      <w:r>
        <w:t>of</w:t>
      </w:r>
      <w:r>
        <w:rPr>
          <w:spacing w:val="-2"/>
        </w:rPr>
        <w:t xml:space="preserve"> </w:t>
      </w:r>
      <w:r>
        <w:t>a</w:t>
      </w:r>
      <w:r>
        <w:rPr>
          <w:spacing w:val="-2"/>
        </w:rPr>
        <w:t xml:space="preserve"> </w:t>
      </w:r>
      <w:r>
        <w:t>contract</w:t>
      </w:r>
      <w:r>
        <w:rPr>
          <w:spacing w:val="-3"/>
        </w:rPr>
        <w:t xml:space="preserve"> </w:t>
      </w:r>
      <w:r>
        <w:t>for</w:t>
      </w:r>
      <w:r>
        <w:rPr>
          <w:spacing w:val="-3"/>
        </w:rPr>
        <w:t xml:space="preserve"> </w:t>
      </w:r>
      <w:r>
        <w:t>goods</w:t>
      </w:r>
      <w:r>
        <w:rPr>
          <w:spacing w:val="-2"/>
        </w:rPr>
        <w:t xml:space="preserve"> </w:t>
      </w:r>
      <w:r>
        <w:t>or</w:t>
      </w:r>
      <w:r>
        <w:rPr>
          <w:spacing w:val="-5"/>
        </w:rPr>
        <w:t xml:space="preserve"> </w:t>
      </w:r>
      <w:r>
        <w:rPr>
          <w:spacing w:val="-2"/>
        </w:rPr>
        <w:t>services;</w:t>
      </w:r>
    </w:p>
    <w:p w14:paraId="2F2D49CC" w14:textId="77777777" w:rsidR="00013A6D" w:rsidRDefault="00A635D9">
      <w:pPr>
        <w:pStyle w:val="ListParagraph"/>
        <w:numPr>
          <w:ilvl w:val="0"/>
          <w:numId w:val="16"/>
        </w:numPr>
        <w:tabs>
          <w:tab w:val="left" w:pos="1712"/>
        </w:tabs>
        <w:spacing w:line="252" w:lineRule="exact"/>
        <w:ind w:left="1712" w:hanging="720"/>
      </w:pPr>
      <w:r>
        <w:t>cancellation</w:t>
      </w:r>
      <w:r>
        <w:rPr>
          <w:spacing w:val="-6"/>
        </w:rPr>
        <w:t xml:space="preserve"> </w:t>
      </w:r>
      <w:r>
        <w:t>of</w:t>
      </w:r>
      <w:r>
        <w:rPr>
          <w:spacing w:val="-5"/>
        </w:rPr>
        <w:t xml:space="preserve"> </w:t>
      </w:r>
      <w:r>
        <w:t>a</w:t>
      </w:r>
      <w:r>
        <w:rPr>
          <w:spacing w:val="-8"/>
        </w:rPr>
        <w:t xml:space="preserve"> </w:t>
      </w:r>
      <w:proofErr w:type="spellStart"/>
      <w:r>
        <w:t>licence</w:t>
      </w:r>
      <w:proofErr w:type="spellEnd"/>
      <w:r>
        <w:rPr>
          <w:spacing w:val="-7"/>
        </w:rPr>
        <w:t xml:space="preserve"> </w:t>
      </w:r>
      <w:r>
        <w:t>or</w:t>
      </w:r>
      <w:r>
        <w:rPr>
          <w:spacing w:val="-5"/>
        </w:rPr>
        <w:t xml:space="preserve"> </w:t>
      </w:r>
      <w:r>
        <w:t>permit;</w:t>
      </w:r>
      <w:r>
        <w:rPr>
          <w:spacing w:val="-7"/>
        </w:rPr>
        <w:t xml:space="preserve"> </w:t>
      </w:r>
      <w:r>
        <w:rPr>
          <w:spacing w:val="-5"/>
        </w:rPr>
        <w:t>or</w:t>
      </w:r>
    </w:p>
    <w:p w14:paraId="7774D7B2" w14:textId="77777777" w:rsidR="00013A6D" w:rsidRDefault="00A635D9">
      <w:pPr>
        <w:pStyle w:val="ListParagraph"/>
        <w:numPr>
          <w:ilvl w:val="0"/>
          <w:numId w:val="16"/>
        </w:numPr>
        <w:tabs>
          <w:tab w:val="left" w:pos="1712"/>
        </w:tabs>
        <w:spacing w:line="252" w:lineRule="exact"/>
        <w:ind w:left="1712" w:hanging="720"/>
      </w:pPr>
      <w:r>
        <w:t>psychiatric</w:t>
      </w:r>
      <w:r>
        <w:rPr>
          <w:spacing w:val="-6"/>
        </w:rPr>
        <w:t xml:space="preserve"> </w:t>
      </w:r>
      <w:r>
        <w:t>or</w:t>
      </w:r>
      <w:r>
        <w:rPr>
          <w:spacing w:val="-12"/>
        </w:rPr>
        <w:t xml:space="preserve"> </w:t>
      </w:r>
      <w:r>
        <w:t>medical</w:t>
      </w:r>
      <w:r>
        <w:rPr>
          <w:spacing w:val="-5"/>
        </w:rPr>
        <w:t xml:space="preserve"> </w:t>
      </w:r>
      <w:r>
        <w:rPr>
          <w:spacing w:val="-2"/>
        </w:rPr>
        <w:t>referrals.</w:t>
      </w:r>
    </w:p>
    <w:p w14:paraId="5883B788" w14:textId="77777777" w:rsidR="00013A6D" w:rsidRDefault="00013A6D">
      <w:pPr>
        <w:pStyle w:val="BodyText"/>
        <w:rPr>
          <w:sz w:val="24"/>
        </w:rPr>
      </w:pPr>
    </w:p>
    <w:p w14:paraId="2C8A13E3" w14:textId="0C063D99" w:rsidR="00013A6D" w:rsidRDefault="00A635D9" w:rsidP="00C708BD">
      <w:pPr>
        <w:pStyle w:val="Heading3"/>
        <w:spacing w:line="252" w:lineRule="exact"/>
        <w:ind w:left="0" w:firstLine="272"/>
        <w:jc w:val="both"/>
      </w:pPr>
      <w:bookmarkStart w:id="12" w:name="_Toc162276914"/>
      <w:r>
        <w:rPr>
          <w:color w:val="30849B"/>
        </w:rPr>
        <w:t>Reasonable</w:t>
      </w:r>
      <w:r>
        <w:rPr>
          <w:color w:val="30849B"/>
          <w:spacing w:val="-5"/>
        </w:rPr>
        <w:t xml:space="preserve"> </w:t>
      </w:r>
      <w:r>
        <w:rPr>
          <w:color w:val="30849B"/>
          <w:spacing w:val="-2"/>
        </w:rPr>
        <w:t>Belief</w:t>
      </w:r>
      <w:bookmarkEnd w:id="12"/>
    </w:p>
    <w:p w14:paraId="4829B0A0" w14:textId="550039E1" w:rsidR="00013A6D" w:rsidRDefault="00A635D9">
      <w:pPr>
        <w:pStyle w:val="BodyText"/>
        <w:ind w:left="272" w:right="115"/>
        <w:jc w:val="both"/>
      </w:pPr>
      <w:r>
        <w:t xml:space="preserve">A </w:t>
      </w:r>
      <w:r w:rsidR="00590FFE">
        <w:t>W</w:t>
      </w:r>
      <w:r>
        <w:t>orker must have a reasonable belief that the information disclosed shows, or tends to show, wrongdoing. The term ‘reasonable</w:t>
      </w:r>
      <w:r>
        <w:rPr>
          <w:spacing w:val="-6"/>
        </w:rPr>
        <w:t xml:space="preserve"> </w:t>
      </w:r>
      <w:r>
        <w:t>belief’</w:t>
      </w:r>
      <w:r>
        <w:rPr>
          <w:spacing w:val="-5"/>
        </w:rPr>
        <w:t xml:space="preserve"> </w:t>
      </w:r>
      <w:r>
        <w:t>does</w:t>
      </w:r>
      <w:r>
        <w:rPr>
          <w:spacing w:val="-5"/>
        </w:rPr>
        <w:t xml:space="preserve"> </w:t>
      </w:r>
      <w:r>
        <w:t>not</w:t>
      </w:r>
      <w:r>
        <w:rPr>
          <w:spacing w:val="-6"/>
        </w:rPr>
        <w:t xml:space="preserve"> </w:t>
      </w:r>
      <w:r>
        <w:t>mean</w:t>
      </w:r>
      <w:r>
        <w:rPr>
          <w:spacing w:val="-6"/>
        </w:rPr>
        <w:t xml:space="preserve"> </w:t>
      </w:r>
      <w:r>
        <w:t>that</w:t>
      </w:r>
      <w:r>
        <w:rPr>
          <w:spacing w:val="-6"/>
        </w:rPr>
        <w:t xml:space="preserve"> </w:t>
      </w:r>
      <w:r>
        <w:t>the</w:t>
      </w:r>
      <w:r>
        <w:rPr>
          <w:spacing w:val="-6"/>
        </w:rPr>
        <w:t xml:space="preserve"> </w:t>
      </w:r>
      <w:r>
        <w:t>belief</w:t>
      </w:r>
      <w:r>
        <w:rPr>
          <w:spacing w:val="-6"/>
        </w:rPr>
        <w:t xml:space="preserve"> </w:t>
      </w:r>
      <w:r>
        <w:t>has</w:t>
      </w:r>
      <w:r>
        <w:rPr>
          <w:spacing w:val="-5"/>
        </w:rPr>
        <w:t xml:space="preserve"> </w:t>
      </w:r>
      <w:r>
        <w:t>to</w:t>
      </w:r>
      <w:r>
        <w:rPr>
          <w:spacing w:val="-6"/>
        </w:rPr>
        <w:t xml:space="preserve"> </w:t>
      </w:r>
      <w:r>
        <w:t>be</w:t>
      </w:r>
      <w:r>
        <w:rPr>
          <w:spacing w:val="-6"/>
        </w:rPr>
        <w:t xml:space="preserve"> </w:t>
      </w:r>
      <w:r>
        <w:t>correct.</w:t>
      </w:r>
      <w:r>
        <w:rPr>
          <w:spacing w:val="-6"/>
        </w:rPr>
        <w:t xml:space="preserve"> </w:t>
      </w:r>
      <w:r>
        <w:t>Workers</w:t>
      </w:r>
      <w:r>
        <w:rPr>
          <w:spacing w:val="-5"/>
        </w:rPr>
        <w:t xml:space="preserve"> </w:t>
      </w:r>
      <w:r>
        <w:t>may</w:t>
      </w:r>
      <w:r>
        <w:rPr>
          <w:spacing w:val="-5"/>
        </w:rPr>
        <w:t xml:space="preserve"> </w:t>
      </w:r>
      <w:r>
        <w:t>be</w:t>
      </w:r>
      <w:r>
        <w:rPr>
          <w:spacing w:val="-6"/>
        </w:rPr>
        <w:t xml:space="preserve"> </w:t>
      </w:r>
      <w:r>
        <w:t>mistaken</w:t>
      </w:r>
      <w:r>
        <w:rPr>
          <w:spacing w:val="-6"/>
        </w:rPr>
        <w:t xml:space="preserve"> </w:t>
      </w:r>
      <w:r>
        <w:t>in</w:t>
      </w:r>
      <w:r>
        <w:rPr>
          <w:spacing w:val="-6"/>
        </w:rPr>
        <w:t xml:space="preserve"> </w:t>
      </w:r>
      <w:r>
        <w:t>their</w:t>
      </w:r>
      <w:r>
        <w:rPr>
          <w:spacing w:val="-6"/>
        </w:rPr>
        <w:t xml:space="preserve"> </w:t>
      </w:r>
      <w:r>
        <w:t>belief</w:t>
      </w:r>
      <w:r>
        <w:rPr>
          <w:spacing w:val="-6"/>
        </w:rPr>
        <w:t xml:space="preserve"> </w:t>
      </w:r>
      <w:r>
        <w:t>but</w:t>
      </w:r>
      <w:r>
        <w:rPr>
          <w:spacing w:val="-6"/>
        </w:rPr>
        <w:t xml:space="preserve"> </w:t>
      </w:r>
      <w:r>
        <w:t>are</w:t>
      </w:r>
      <w:r>
        <w:rPr>
          <w:spacing w:val="-6"/>
        </w:rPr>
        <w:t xml:space="preserve"> </w:t>
      </w:r>
      <w:r>
        <w:t>acting</w:t>
      </w:r>
      <w:r>
        <w:rPr>
          <w:spacing w:val="-6"/>
        </w:rPr>
        <w:t xml:space="preserve"> </w:t>
      </w:r>
      <w:r>
        <w:t>on</w:t>
      </w:r>
      <w:r>
        <w:rPr>
          <w:spacing w:val="-6"/>
        </w:rPr>
        <w:t xml:space="preserve"> </w:t>
      </w:r>
      <w:r>
        <w:t xml:space="preserve">the </w:t>
      </w:r>
      <w:r>
        <w:lastRenderedPageBreak/>
        <w:t>assumption that their belief was based on reasonable grounds.</w:t>
      </w:r>
    </w:p>
    <w:p w14:paraId="0269B6B5" w14:textId="77777777" w:rsidR="00013A6D" w:rsidRDefault="00013A6D">
      <w:pPr>
        <w:pStyle w:val="BodyText"/>
      </w:pPr>
    </w:p>
    <w:p w14:paraId="2C92E34B" w14:textId="77777777" w:rsidR="00013A6D" w:rsidRDefault="00A635D9">
      <w:pPr>
        <w:pStyle w:val="Heading3"/>
        <w:spacing w:line="252" w:lineRule="exact"/>
        <w:jc w:val="both"/>
      </w:pPr>
      <w:bookmarkStart w:id="13" w:name="_Toc162276915"/>
      <w:r>
        <w:rPr>
          <w:color w:val="30849B"/>
          <w:spacing w:val="-2"/>
        </w:rPr>
        <w:t>Relevant</w:t>
      </w:r>
      <w:r>
        <w:rPr>
          <w:color w:val="30849B"/>
          <w:spacing w:val="-5"/>
        </w:rPr>
        <w:t xml:space="preserve"> </w:t>
      </w:r>
      <w:r>
        <w:rPr>
          <w:color w:val="30849B"/>
          <w:spacing w:val="-2"/>
        </w:rPr>
        <w:t>Information</w:t>
      </w:r>
      <w:bookmarkEnd w:id="13"/>
    </w:p>
    <w:p w14:paraId="1A268E2A" w14:textId="77777777" w:rsidR="00013A6D" w:rsidRDefault="00A635D9">
      <w:pPr>
        <w:pStyle w:val="BodyText"/>
        <w:ind w:left="273" w:hanging="1"/>
      </w:pPr>
      <w:r>
        <w:t>Information that</w:t>
      </w:r>
      <w:r>
        <w:rPr>
          <w:spacing w:val="-8"/>
        </w:rPr>
        <w:t xml:space="preserve"> </w:t>
      </w:r>
      <w:r>
        <w:t>in</w:t>
      </w:r>
      <w:r>
        <w:rPr>
          <w:spacing w:val="-8"/>
        </w:rPr>
        <w:t xml:space="preserve"> </w:t>
      </w:r>
      <w:r>
        <w:t>the</w:t>
      </w:r>
      <w:r>
        <w:rPr>
          <w:spacing w:val="-8"/>
        </w:rPr>
        <w:t xml:space="preserve"> </w:t>
      </w:r>
      <w:r>
        <w:t>reasonable</w:t>
      </w:r>
      <w:r>
        <w:rPr>
          <w:spacing w:val="-9"/>
        </w:rPr>
        <w:t xml:space="preserve"> </w:t>
      </w:r>
      <w:r>
        <w:t>belief</w:t>
      </w:r>
      <w:r>
        <w:rPr>
          <w:spacing w:val="-6"/>
        </w:rPr>
        <w:t xml:space="preserve"> </w:t>
      </w:r>
      <w:r>
        <w:t>of</w:t>
      </w:r>
      <w:r>
        <w:rPr>
          <w:spacing w:val="-8"/>
        </w:rPr>
        <w:t xml:space="preserve"> </w:t>
      </w:r>
      <w:r>
        <w:t>the</w:t>
      </w:r>
      <w:r>
        <w:rPr>
          <w:spacing w:val="-8"/>
        </w:rPr>
        <w:t xml:space="preserve"> </w:t>
      </w:r>
      <w:r>
        <w:t>Worker</w:t>
      </w:r>
      <w:r>
        <w:rPr>
          <w:spacing w:val="-9"/>
        </w:rPr>
        <w:t xml:space="preserve"> </w:t>
      </w:r>
      <w:r>
        <w:t xml:space="preserve">tends to show one or more Relevant Wrongdoings and the information comes to the attention of the Worker in a </w:t>
      </w:r>
      <w:proofErr w:type="gramStart"/>
      <w:r>
        <w:t>work related</w:t>
      </w:r>
      <w:proofErr w:type="gramEnd"/>
      <w:r>
        <w:t xml:space="preserve"> context.</w:t>
      </w:r>
    </w:p>
    <w:p w14:paraId="5428AA89" w14:textId="77777777" w:rsidR="00013A6D" w:rsidRDefault="00013A6D">
      <w:pPr>
        <w:pStyle w:val="BodyText"/>
        <w:spacing w:before="1"/>
      </w:pPr>
    </w:p>
    <w:p w14:paraId="37233C56" w14:textId="77777777" w:rsidR="00013A6D" w:rsidRDefault="00A635D9">
      <w:pPr>
        <w:pStyle w:val="Heading3"/>
      </w:pPr>
      <w:bookmarkStart w:id="14" w:name="_Toc162276916"/>
      <w:r>
        <w:rPr>
          <w:color w:val="30849B"/>
        </w:rPr>
        <w:t>Relevant</w:t>
      </w:r>
      <w:r>
        <w:rPr>
          <w:color w:val="30849B"/>
          <w:spacing w:val="-4"/>
        </w:rPr>
        <w:t xml:space="preserve"> </w:t>
      </w:r>
      <w:r>
        <w:rPr>
          <w:color w:val="30849B"/>
          <w:spacing w:val="-2"/>
        </w:rPr>
        <w:t>Wrongdoing</w:t>
      </w:r>
      <w:bookmarkEnd w:id="14"/>
    </w:p>
    <w:p w14:paraId="5DCE7EAA" w14:textId="77777777" w:rsidR="00013A6D" w:rsidRDefault="00A635D9">
      <w:pPr>
        <w:pStyle w:val="BodyText"/>
        <w:spacing w:before="2"/>
        <w:ind w:left="272"/>
      </w:pPr>
      <w:r>
        <w:t>For</w:t>
      </w:r>
      <w:r>
        <w:rPr>
          <w:spacing w:val="-4"/>
        </w:rPr>
        <w:t xml:space="preserve"> </w:t>
      </w:r>
      <w:r>
        <w:t>the</w:t>
      </w:r>
      <w:r>
        <w:rPr>
          <w:spacing w:val="-3"/>
        </w:rPr>
        <w:t xml:space="preserve"> </w:t>
      </w:r>
      <w:r>
        <w:t>purposes</w:t>
      </w:r>
      <w:r>
        <w:rPr>
          <w:spacing w:val="-3"/>
        </w:rPr>
        <w:t xml:space="preserve"> </w:t>
      </w:r>
      <w:r>
        <w:t>of</w:t>
      </w:r>
      <w:r>
        <w:rPr>
          <w:spacing w:val="-3"/>
        </w:rPr>
        <w:t xml:space="preserve"> </w:t>
      </w:r>
      <w:r>
        <w:t>the</w:t>
      </w:r>
      <w:r>
        <w:rPr>
          <w:spacing w:val="-2"/>
        </w:rPr>
        <w:t xml:space="preserve"> </w:t>
      </w:r>
      <w:r>
        <w:t>Act,</w:t>
      </w:r>
      <w:r>
        <w:rPr>
          <w:spacing w:val="-3"/>
        </w:rPr>
        <w:t xml:space="preserve"> </w:t>
      </w:r>
      <w:r>
        <w:t>the</w:t>
      </w:r>
      <w:r>
        <w:rPr>
          <w:spacing w:val="-3"/>
        </w:rPr>
        <w:t xml:space="preserve"> </w:t>
      </w:r>
      <w:r>
        <w:t>following</w:t>
      </w:r>
      <w:r>
        <w:rPr>
          <w:spacing w:val="-3"/>
        </w:rPr>
        <w:t xml:space="preserve"> </w:t>
      </w:r>
      <w:r>
        <w:t>are</w:t>
      </w:r>
      <w:r>
        <w:rPr>
          <w:spacing w:val="-3"/>
        </w:rPr>
        <w:t xml:space="preserve"> </w:t>
      </w:r>
      <w:r>
        <w:t>relevant</w:t>
      </w:r>
      <w:r>
        <w:rPr>
          <w:spacing w:val="-2"/>
        </w:rPr>
        <w:t xml:space="preserve"> wrongdoings:</w:t>
      </w:r>
    </w:p>
    <w:p w14:paraId="55DE2E47" w14:textId="77777777" w:rsidR="00013A6D" w:rsidRDefault="00A635D9">
      <w:pPr>
        <w:pStyle w:val="ListParagraph"/>
        <w:numPr>
          <w:ilvl w:val="0"/>
          <w:numId w:val="15"/>
        </w:numPr>
        <w:tabs>
          <w:tab w:val="left" w:pos="871"/>
        </w:tabs>
        <w:spacing w:before="196"/>
        <w:ind w:left="871" w:hanging="359"/>
        <w:jc w:val="both"/>
      </w:pPr>
      <w:r>
        <w:t>that</w:t>
      </w:r>
      <w:r>
        <w:rPr>
          <w:spacing w:val="-9"/>
        </w:rPr>
        <w:t xml:space="preserve"> </w:t>
      </w:r>
      <w:r>
        <w:t>an</w:t>
      </w:r>
      <w:r>
        <w:rPr>
          <w:spacing w:val="-4"/>
        </w:rPr>
        <w:t xml:space="preserve"> </w:t>
      </w:r>
      <w:r>
        <w:t>offence</w:t>
      </w:r>
      <w:r>
        <w:rPr>
          <w:spacing w:val="-7"/>
        </w:rPr>
        <w:t xml:space="preserve"> </w:t>
      </w:r>
      <w:r>
        <w:t>has</w:t>
      </w:r>
      <w:r>
        <w:rPr>
          <w:spacing w:val="-5"/>
        </w:rPr>
        <w:t xml:space="preserve"> </w:t>
      </w:r>
      <w:r>
        <w:t>been,</w:t>
      </w:r>
      <w:r>
        <w:rPr>
          <w:spacing w:val="-5"/>
        </w:rPr>
        <w:t xml:space="preserve"> </w:t>
      </w:r>
      <w:r>
        <w:t>is</w:t>
      </w:r>
      <w:r>
        <w:rPr>
          <w:spacing w:val="-6"/>
        </w:rPr>
        <w:t xml:space="preserve"> </w:t>
      </w:r>
      <w:r>
        <w:t>being</w:t>
      </w:r>
      <w:r>
        <w:rPr>
          <w:spacing w:val="-5"/>
        </w:rPr>
        <w:t xml:space="preserve"> </w:t>
      </w:r>
      <w:r>
        <w:t>or</w:t>
      </w:r>
      <w:r>
        <w:rPr>
          <w:spacing w:val="-4"/>
        </w:rPr>
        <w:t xml:space="preserve"> </w:t>
      </w:r>
      <w:r>
        <w:t>is</w:t>
      </w:r>
      <w:r>
        <w:rPr>
          <w:spacing w:val="-4"/>
        </w:rPr>
        <w:t xml:space="preserve"> </w:t>
      </w:r>
      <w:r>
        <w:t>likely</w:t>
      </w:r>
      <w:r>
        <w:rPr>
          <w:spacing w:val="-6"/>
        </w:rPr>
        <w:t xml:space="preserve"> </w:t>
      </w:r>
      <w:r>
        <w:t>to</w:t>
      </w:r>
      <w:r>
        <w:rPr>
          <w:spacing w:val="-2"/>
        </w:rPr>
        <w:t xml:space="preserve"> </w:t>
      </w:r>
      <w:r>
        <w:t>be</w:t>
      </w:r>
      <w:r>
        <w:rPr>
          <w:spacing w:val="-1"/>
        </w:rPr>
        <w:t xml:space="preserve"> </w:t>
      </w:r>
      <w:r>
        <w:rPr>
          <w:spacing w:val="-2"/>
        </w:rPr>
        <w:t>committed;</w:t>
      </w:r>
    </w:p>
    <w:p w14:paraId="47A2308F" w14:textId="77777777" w:rsidR="00013A6D" w:rsidRDefault="00A635D9">
      <w:pPr>
        <w:pStyle w:val="ListParagraph"/>
        <w:numPr>
          <w:ilvl w:val="0"/>
          <w:numId w:val="15"/>
        </w:numPr>
        <w:tabs>
          <w:tab w:val="left" w:pos="871"/>
        </w:tabs>
        <w:spacing w:before="2"/>
        <w:ind w:left="871" w:right="115"/>
        <w:jc w:val="both"/>
      </w:pPr>
      <w:r>
        <w:t>that a person has</w:t>
      </w:r>
      <w:r>
        <w:rPr>
          <w:spacing w:val="-1"/>
        </w:rPr>
        <w:t xml:space="preserve"> </w:t>
      </w:r>
      <w:r>
        <w:t>failed, is failing or is</w:t>
      </w:r>
      <w:r>
        <w:rPr>
          <w:spacing w:val="-1"/>
        </w:rPr>
        <w:t xml:space="preserve"> </w:t>
      </w:r>
      <w:r>
        <w:t>likely to fail to comply with any legal obligation, other than one arising under the Reporting Person’s contract of employment or other contract whereby the Reporting</w:t>
      </w:r>
      <w:r>
        <w:rPr>
          <w:spacing w:val="40"/>
        </w:rPr>
        <w:t xml:space="preserve"> </w:t>
      </w:r>
      <w:r>
        <w:t>Person</w:t>
      </w:r>
      <w:r>
        <w:rPr>
          <w:spacing w:val="40"/>
        </w:rPr>
        <w:t xml:space="preserve"> </w:t>
      </w:r>
      <w:r>
        <w:t>undertakes</w:t>
      </w:r>
      <w:r>
        <w:rPr>
          <w:spacing w:val="40"/>
        </w:rPr>
        <w:t xml:space="preserve"> </w:t>
      </w:r>
      <w:r>
        <w:t>to</w:t>
      </w:r>
      <w:r>
        <w:rPr>
          <w:spacing w:val="40"/>
        </w:rPr>
        <w:t xml:space="preserve"> </w:t>
      </w:r>
      <w:r>
        <w:t>do</w:t>
      </w:r>
      <w:r>
        <w:rPr>
          <w:spacing w:val="40"/>
        </w:rPr>
        <w:t xml:space="preserve"> </w:t>
      </w:r>
      <w:r>
        <w:t>or perform</w:t>
      </w:r>
      <w:r>
        <w:rPr>
          <w:spacing w:val="40"/>
        </w:rPr>
        <w:t xml:space="preserve"> </w:t>
      </w:r>
      <w:r>
        <w:t>personally</w:t>
      </w:r>
      <w:r>
        <w:rPr>
          <w:spacing w:val="40"/>
        </w:rPr>
        <w:t xml:space="preserve"> </w:t>
      </w:r>
      <w:r>
        <w:t>any work or service;</w:t>
      </w:r>
    </w:p>
    <w:p w14:paraId="342DC4D4" w14:textId="77777777" w:rsidR="00013A6D" w:rsidRDefault="00A635D9">
      <w:pPr>
        <w:pStyle w:val="ListParagraph"/>
        <w:numPr>
          <w:ilvl w:val="0"/>
          <w:numId w:val="15"/>
        </w:numPr>
        <w:tabs>
          <w:tab w:val="left" w:pos="869"/>
        </w:tabs>
        <w:spacing w:before="1" w:line="252" w:lineRule="exact"/>
        <w:ind w:left="869" w:hanging="358"/>
        <w:jc w:val="both"/>
      </w:pPr>
      <w:r>
        <w:t>that</w:t>
      </w:r>
      <w:r>
        <w:rPr>
          <w:spacing w:val="-8"/>
        </w:rPr>
        <w:t xml:space="preserve"> </w:t>
      </w:r>
      <w:r>
        <w:t>a</w:t>
      </w:r>
      <w:r>
        <w:rPr>
          <w:spacing w:val="-9"/>
        </w:rPr>
        <w:t xml:space="preserve"> </w:t>
      </w:r>
      <w:r>
        <w:t>miscarriage</w:t>
      </w:r>
      <w:r>
        <w:rPr>
          <w:spacing w:val="-7"/>
        </w:rPr>
        <w:t xml:space="preserve"> </w:t>
      </w:r>
      <w:r>
        <w:t>of</w:t>
      </w:r>
      <w:r>
        <w:rPr>
          <w:spacing w:val="-7"/>
        </w:rPr>
        <w:t xml:space="preserve"> </w:t>
      </w:r>
      <w:r>
        <w:t>justice</w:t>
      </w:r>
      <w:r>
        <w:rPr>
          <w:spacing w:val="-7"/>
        </w:rPr>
        <w:t xml:space="preserve"> </w:t>
      </w:r>
      <w:r>
        <w:t>has</w:t>
      </w:r>
      <w:r>
        <w:rPr>
          <w:spacing w:val="-5"/>
        </w:rPr>
        <w:t xml:space="preserve"> </w:t>
      </w:r>
      <w:r>
        <w:t>occurred,</w:t>
      </w:r>
      <w:r>
        <w:rPr>
          <w:spacing w:val="-7"/>
        </w:rPr>
        <w:t xml:space="preserve"> </w:t>
      </w:r>
      <w:r>
        <w:t>is</w:t>
      </w:r>
      <w:r>
        <w:rPr>
          <w:spacing w:val="-7"/>
        </w:rPr>
        <w:t xml:space="preserve"> </w:t>
      </w:r>
      <w:r>
        <w:t>occurring</w:t>
      </w:r>
      <w:r>
        <w:rPr>
          <w:spacing w:val="-5"/>
        </w:rPr>
        <w:t xml:space="preserve"> </w:t>
      </w:r>
      <w:r>
        <w:t>or</w:t>
      </w:r>
      <w:r>
        <w:rPr>
          <w:spacing w:val="-7"/>
        </w:rPr>
        <w:t xml:space="preserve"> </w:t>
      </w:r>
      <w:r>
        <w:t>is</w:t>
      </w:r>
      <w:r>
        <w:rPr>
          <w:spacing w:val="-8"/>
        </w:rPr>
        <w:t xml:space="preserve"> </w:t>
      </w:r>
      <w:r>
        <w:t>likely</w:t>
      </w:r>
      <w:r>
        <w:rPr>
          <w:spacing w:val="-2"/>
        </w:rPr>
        <w:t xml:space="preserve"> </w:t>
      </w:r>
      <w:r>
        <w:t>to</w:t>
      </w:r>
      <w:r>
        <w:rPr>
          <w:spacing w:val="-2"/>
        </w:rPr>
        <w:t xml:space="preserve"> occur;</w:t>
      </w:r>
    </w:p>
    <w:p w14:paraId="5AE4BB8D" w14:textId="77777777" w:rsidR="00013A6D" w:rsidRDefault="00A635D9">
      <w:pPr>
        <w:pStyle w:val="ListParagraph"/>
        <w:numPr>
          <w:ilvl w:val="0"/>
          <w:numId w:val="15"/>
        </w:numPr>
        <w:tabs>
          <w:tab w:val="left" w:pos="870"/>
        </w:tabs>
        <w:spacing w:line="252" w:lineRule="exact"/>
        <w:ind w:left="870" w:hanging="359"/>
        <w:jc w:val="both"/>
      </w:pPr>
      <w:r>
        <w:t>that</w:t>
      </w:r>
      <w:r>
        <w:rPr>
          <w:spacing w:val="-4"/>
        </w:rPr>
        <w:t xml:space="preserve"> </w:t>
      </w:r>
      <w:r>
        <w:t>the</w:t>
      </w:r>
      <w:r>
        <w:rPr>
          <w:spacing w:val="-2"/>
        </w:rPr>
        <w:t xml:space="preserve"> </w:t>
      </w:r>
      <w:r>
        <w:t>health</w:t>
      </w:r>
      <w:r>
        <w:rPr>
          <w:spacing w:val="-5"/>
        </w:rPr>
        <w:t xml:space="preserve"> </w:t>
      </w:r>
      <w:r>
        <w:t>and</w:t>
      </w:r>
      <w:r>
        <w:rPr>
          <w:spacing w:val="-4"/>
        </w:rPr>
        <w:t xml:space="preserve"> </w:t>
      </w:r>
      <w:r>
        <w:t>safety</w:t>
      </w:r>
      <w:r>
        <w:rPr>
          <w:spacing w:val="-2"/>
        </w:rPr>
        <w:t xml:space="preserve"> </w:t>
      </w:r>
      <w:r>
        <w:t>of</w:t>
      </w:r>
      <w:r>
        <w:rPr>
          <w:spacing w:val="-2"/>
        </w:rPr>
        <w:t xml:space="preserve"> </w:t>
      </w:r>
      <w:r>
        <w:t>any</w:t>
      </w:r>
      <w:r>
        <w:rPr>
          <w:spacing w:val="-2"/>
        </w:rPr>
        <w:t xml:space="preserve"> </w:t>
      </w:r>
      <w:r>
        <w:t>individual</w:t>
      </w:r>
      <w:r>
        <w:rPr>
          <w:spacing w:val="-4"/>
        </w:rPr>
        <w:t xml:space="preserve"> </w:t>
      </w:r>
      <w:r>
        <w:t>has</w:t>
      </w:r>
      <w:r>
        <w:rPr>
          <w:spacing w:val="-1"/>
        </w:rPr>
        <w:t xml:space="preserve"> </w:t>
      </w:r>
      <w:r>
        <w:t>been,</w:t>
      </w:r>
      <w:r>
        <w:rPr>
          <w:spacing w:val="-2"/>
        </w:rPr>
        <w:t xml:space="preserve"> </w:t>
      </w:r>
      <w:r>
        <w:t>is</w:t>
      </w:r>
      <w:r>
        <w:rPr>
          <w:spacing w:val="-2"/>
        </w:rPr>
        <w:t xml:space="preserve"> </w:t>
      </w:r>
      <w:r>
        <w:t>being</w:t>
      </w:r>
      <w:r>
        <w:rPr>
          <w:spacing w:val="-2"/>
        </w:rPr>
        <w:t xml:space="preserve"> </w:t>
      </w:r>
      <w:r>
        <w:t>or</w:t>
      </w:r>
      <w:r>
        <w:rPr>
          <w:spacing w:val="-2"/>
        </w:rPr>
        <w:t xml:space="preserve"> </w:t>
      </w:r>
      <w:r>
        <w:t>is</w:t>
      </w:r>
      <w:r>
        <w:rPr>
          <w:spacing w:val="-4"/>
        </w:rPr>
        <w:t xml:space="preserve"> </w:t>
      </w:r>
      <w:r>
        <w:t>likely</w:t>
      </w:r>
      <w:r>
        <w:rPr>
          <w:spacing w:val="-2"/>
        </w:rPr>
        <w:t xml:space="preserve"> </w:t>
      </w:r>
      <w:r>
        <w:t>to</w:t>
      </w:r>
      <w:r>
        <w:rPr>
          <w:spacing w:val="-2"/>
        </w:rPr>
        <w:t xml:space="preserve"> </w:t>
      </w:r>
      <w:r>
        <w:t>be</w:t>
      </w:r>
      <w:r>
        <w:rPr>
          <w:spacing w:val="-1"/>
        </w:rPr>
        <w:t xml:space="preserve"> </w:t>
      </w:r>
      <w:r>
        <w:rPr>
          <w:spacing w:val="-2"/>
        </w:rPr>
        <w:t>endangered;</w:t>
      </w:r>
    </w:p>
    <w:p w14:paraId="440425D4" w14:textId="77777777" w:rsidR="00013A6D" w:rsidRDefault="00A635D9">
      <w:pPr>
        <w:pStyle w:val="ListParagraph"/>
        <w:numPr>
          <w:ilvl w:val="0"/>
          <w:numId w:val="15"/>
        </w:numPr>
        <w:tabs>
          <w:tab w:val="left" w:pos="871"/>
        </w:tabs>
        <w:spacing w:before="166" w:line="252" w:lineRule="exact"/>
        <w:ind w:left="871" w:hanging="359"/>
        <w:jc w:val="both"/>
      </w:pPr>
      <w:r>
        <w:rPr>
          <w:spacing w:val="-4"/>
        </w:rPr>
        <w:t>that</w:t>
      </w:r>
      <w:r>
        <w:rPr>
          <w:spacing w:val="-8"/>
        </w:rPr>
        <w:t xml:space="preserve"> </w:t>
      </w:r>
      <w:r>
        <w:rPr>
          <w:spacing w:val="-4"/>
        </w:rPr>
        <w:t>the environment</w:t>
      </w:r>
      <w:r>
        <w:rPr>
          <w:spacing w:val="-5"/>
        </w:rPr>
        <w:t xml:space="preserve"> </w:t>
      </w:r>
      <w:r>
        <w:rPr>
          <w:spacing w:val="-4"/>
        </w:rPr>
        <w:t>has</w:t>
      </w:r>
      <w:r>
        <w:rPr>
          <w:spacing w:val="-7"/>
        </w:rPr>
        <w:t xml:space="preserve"> </w:t>
      </w:r>
      <w:r>
        <w:rPr>
          <w:spacing w:val="-4"/>
        </w:rPr>
        <w:t>been,</w:t>
      </w:r>
      <w:r>
        <w:rPr>
          <w:spacing w:val="-7"/>
        </w:rPr>
        <w:t xml:space="preserve"> </w:t>
      </w:r>
      <w:r>
        <w:rPr>
          <w:spacing w:val="-4"/>
        </w:rPr>
        <w:t>is</w:t>
      </w:r>
      <w:r>
        <w:rPr>
          <w:spacing w:val="-7"/>
        </w:rPr>
        <w:t xml:space="preserve"> </w:t>
      </w:r>
      <w:r>
        <w:rPr>
          <w:spacing w:val="-4"/>
        </w:rPr>
        <w:t>being or</w:t>
      </w:r>
      <w:r>
        <w:rPr>
          <w:spacing w:val="-8"/>
        </w:rPr>
        <w:t xml:space="preserve"> </w:t>
      </w:r>
      <w:r>
        <w:rPr>
          <w:spacing w:val="-4"/>
        </w:rPr>
        <w:t>is</w:t>
      </w:r>
      <w:r>
        <w:rPr>
          <w:spacing w:val="-6"/>
        </w:rPr>
        <w:t xml:space="preserve"> </w:t>
      </w:r>
      <w:r>
        <w:rPr>
          <w:spacing w:val="-4"/>
        </w:rPr>
        <w:t>likely</w:t>
      </w:r>
      <w:r>
        <w:rPr>
          <w:spacing w:val="-6"/>
        </w:rPr>
        <w:t xml:space="preserve"> </w:t>
      </w:r>
      <w:r>
        <w:rPr>
          <w:spacing w:val="-4"/>
        </w:rPr>
        <w:t>to be damaged;</w:t>
      </w:r>
    </w:p>
    <w:p w14:paraId="6E2C02D1" w14:textId="77777777" w:rsidR="00013A6D" w:rsidRDefault="00A635D9">
      <w:pPr>
        <w:pStyle w:val="ListParagraph"/>
        <w:numPr>
          <w:ilvl w:val="0"/>
          <w:numId w:val="15"/>
        </w:numPr>
        <w:tabs>
          <w:tab w:val="left" w:pos="870"/>
          <w:tab w:val="left" w:pos="872"/>
        </w:tabs>
        <w:ind w:right="114" w:hanging="361"/>
        <w:jc w:val="both"/>
      </w:pPr>
      <w:r>
        <w:t>that</w:t>
      </w:r>
      <w:r>
        <w:rPr>
          <w:spacing w:val="-13"/>
        </w:rPr>
        <w:t xml:space="preserve"> </w:t>
      </w:r>
      <w:r>
        <w:t>an</w:t>
      </w:r>
      <w:r>
        <w:rPr>
          <w:spacing w:val="-13"/>
        </w:rPr>
        <w:t xml:space="preserve"> </w:t>
      </w:r>
      <w:r>
        <w:t>unlawful</w:t>
      </w:r>
      <w:r>
        <w:rPr>
          <w:spacing w:val="-10"/>
        </w:rPr>
        <w:t xml:space="preserve"> </w:t>
      </w:r>
      <w:r>
        <w:t>or</w:t>
      </w:r>
      <w:r>
        <w:rPr>
          <w:spacing w:val="-13"/>
        </w:rPr>
        <w:t xml:space="preserve"> </w:t>
      </w:r>
      <w:r>
        <w:t>otherwise</w:t>
      </w:r>
      <w:r>
        <w:rPr>
          <w:spacing w:val="-10"/>
        </w:rPr>
        <w:t xml:space="preserve"> </w:t>
      </w:r>
      <w:r>
        <w:t>improper</w:t>
      </w:r>
      <w:r>
        <w:rPr>
          <w:spacing w:val="-13"/>
        </w:rPr>
        <w:t xml:space="preserve"> </w:t>
      </w:r>
      <w:r>
        <w:t>use</w:t>
      </w:r>
      <w:r>
        <w:rPr>
          <w:spacing w:val="-10"/>
        </w:rPr>
        <w:t xml:space="preserve"> </w:t>
      </w:r>
      <w:r>
        <w:t>of</w:t>
      </w:r>
      <w:r>
        <w:rPr>
          <w:spacing w:val="-13"/>
        </w:rPr>
        <w:t xml:space="preserve"> </w:t>
      </w:r>
      <w:r>
        <w:t>funds</w:t>
      </w:r>
      <w:r>
        <w:rPr>
          <w:spacing w:val="-12"/>
        </w:rPr>
        <w:t xml:space="preserve"> </w:t>
      </w:r>
      <w:r>
        <w:t>or</w:t>
      </w:r>
      <w:r>
        <w:rPr>
          <w:spacing w:val="-13"/>
        </w:rPr>
        <w:t xml:space="preserve"> </w:t>
      </w:r>
      <w:r>
        <w:t>resources</w:t>
      </w:r>
      <w:r>
        <w:rPr>
          <w:spacing w:val="-9"/>
        </w:rPr>
        <w:t xml:space="preserve"> </w:t>
      </w:r>
      <w:r>
        <w:t>of</w:t>
      </w:r>
      <w:r>
        <w:rPr>
          <w:spacing w:val="-11"/>
        </w:rPr>
        <w:t xml:space="preserve"> </w:t>
      </w:r>
      <w:r>
        <w:t>a</w:t>
      </w:r>
      <w:r>
        <w:rPr>
          <w:spacing w:val="-11"/>
        </w:rPr>
        <w:t xml:space="preserve"> </w:t>
      </w:r>
      <w:r>
        <w:t>public</w:t>
      </w:r>
      <w:r>
        <w:rPr>
          <w:spacing w:val="-10"/>
        </w:rPr>
        <w:t xml:space="preserve"> </w:t>
      </w:r>
      <w:r>
        <w:t>body,</w:t>
      </w:r>
      <w:r>
        <w:rPr>
          <w:spacing w:val="-11"/>
        </w:rPr>
        <w:t xml:space="preserve"> </w:t>
      </w:r>
      <w:r>
        <w:t>or</w:t>
      </w:r>
      <w:r>
        <w:rPr>
          <w:spacing w:val="-11"/>
        </w:rPr>
        <w:t xml:space="preserve"> </w:t>
      </w:r>
      <w:r>
        <w:t>of</w:t>
      </w:r>
      <w:r>
        <w:rPr>
          <w:spacing w:val="-11"/>
        </w:rPr>
        <w:t xml:space="preserve"> </w:t>
      </w:r>
      <w:r>
        <w:t>other</w:t>
      </w:r>
      <w:r>
        <w:rPr>
          <w:spacing w:val="-13"/>
        </w:rPr>
        <w:t xml:space="preserve"> </w:t>
      </w:r>
      <w:r>
        <w:t>public</w:t>
      </w:r>
      <w:r>
        <w:rPr>
          <w:spacing w:val="-12"/>
        </w:rPr>
        <w:t xml:space="preserve"> </w:t>
      </w:r>
      <w:r>
        <w:t>money,</w:t>
      </w:r>
      <w:r>
        <w:rPr>
          <w:spacing w:val="-11"/>
        </w:rPr>
        <w:t xml:space="preserve"> </w:t>
      </w:r>
      <w:r>
        <w:t>has</w:t>
      </w:r>
      <w:r>
        <w:rPr>
          <w:spacing w:val="-10"/>
        </w:rPr>
        <w:t xml:space="preserve"> </w:t>
      </w:r>
      <w:r>
        <w:t>occurred, is occurring or is likely to occur;</w:t>
      </w:r>
    </w:p>
    <w:p w14:paraId="2974ECBC" w14:textId="77777777" w:rsidR="00013A6D" w:rsidRDefault="00A635D9">
      <w:pPr>
        <w:pStyle w:val="ListParagraph"/>
        <w:numPr>
          <w:ilvl w:val="0"/>
          <w:numId w:val="15"/>
        </w:numPr>
        <w:tabs>
          <w:tab w:val="left" w:pos="872"/>
        </w:tabs>
        <w:ind w:right="118"/>
        <w:jc w:val="both"/>
      </w:pPr>
      <w:r>
        <w:t>that an act or</w:t>
      </w:r>
      <w:r>
        <w:rPr>
          <w:spacing w:val="-2"/>
        </w:rPr>
        <w:t xml:space="preserve"> </w:t>
      </w:r>
      <w:r>
        <w:t>omission by or on behalf of a</w:t>
      </w:r>
      <w:r>
        <w:rPr>
          <w:spacing w:val="-1"/>
        </w:rPr>
        <w:t xml:space="preserve"> </w:t>
      </w:r>
      <w:r>
        <w:t>public body is oppressive, discriminatory or grossly negligent or</w:t>
      </w:r>
      <w:r>
        <w:rPr>
          <w:spacing w:val="-2"/>
        </w:rPr>
        <w:t xml:space="preserve"> </w:t>
      </w:r>
      <w:r>
        <w:t>constitutes gross mismanagement;</w:t>
      </w:r>
    </w:p>
    <w:p w14:paraId="05AAB5DA" w14:textId="77777777" w:rsidR="00013A6D" w:rsidRDefault="00A635D9">
      <w:pPr>
        <w:pStyle w:val="ListParagraph"/>
        <w:numPr>
          <w:ilvl w:val="0"/>
          <w:numId w:val="15"/>
        </w:numPr>
        <w:tabs>
          <w:tab w:val="left" w:pos="871"/>
        </w:tabs>
        <w:ind w:left="871" w:right="116"/>
        <w:jc w:val="both"/>
      </w:pPr>
      <w:r>
        <w:rPr>
          <w:spacing w:val="-2"/>
        </w:rPr>
        <w:t>that</w:t>
      </w:r>
      <w:r>
        <w:rPr>
          <w:spacing w:val="-11"/>
        </w:rPr>
        <w:t xml:space="preserve"> </w:t>
      </w:r>
      <w:r>
        <w:rPr>
          <w:spacing w:val="-2"/>
        </w:rPr>
        <w:t>a</w:t>
      </w:r>
      <w:r>
        <w:rPr>
          <w:spacing w:val="-10"/>
        </w:rPr>
        <w:t xml:space="preserve"> </w:t>
      </w:r>
      <w:r>
        <w:rPr>
          <w:spacing w:val="-2"/>
        </w:rPr>
        <w:t>breach</w:t>
      </w:r>
      <w:r>
        <w:rPr>
          <w:spacing w:val="-4"/>
        </w:rPr>
        <w:t xml:space="preserve"> </w:t>
      </w:r>
      <w:r>
        <w:rPr>
          <w:spacing w:val="-2"/>
        </w:rPr>
        <w:t>has</w:t>
      </w:r>
      <w:r>
        <w:rPr>
          <w:spacing w:val="-4"/>
        </w:rPr>
        <w:t xml:space="preserve"> </w:t>
      </w:r>
      <w:r>
        <w:rPr>
          <w:spacing w:val="-2"/>
        </w:rPr>
        <w:t>occurred,</w:t>
      </w:r>
      <w:r>
        <w:rPr>
          <w:spacing w:val="-4"/>
        </w:rPr>
        <w:t xml:space="preserve"> </w:t>
      </w:r>
      <w:r>
        <w:rPr>
          <w:spacing w:val="-2"/>
        </w:rPr>
        <w:t>is</w:t>
      </w:r>
      <w:r>
        <w:rPr>
          <w:spacing w:val="-4"/>
        </w:rPr>
        <w:t xml:space="preserve"> </w:t>
      </w:r>
      <w:r>
        <w:rPr>
          <w:spacing w:val="-2"/>
        </w:rPr>
        <w:t>occurring</w:t>
      </w:r>
      <w:r>
        <w:rPr>
          <w:spacing w:val="-4"/>
        </w:rPr>
        <w:t xml:space="preserve"> </w:t>
      </w:r>
      <w:r>
        <w:rPr>
          <w:spacing w:val="-2"/>
        </w:rPr>
        <w:t>or is likely</w:t>
      </w:r>
      <w:r>
        <w:rPr>
          <w:spacing w:val="-4"/>
        </w:rPr>
        <w:t xml:space="preserve"> </w:t>
      </w:r>
      <w:r>
        <w:rPr>
          <w:spacing w:val="-2"/>
        </w:rPr>
        <w:t>to</w:t>
      </w:r>
      <w:r>
        <w:rPr>
          <w:spacing w:val="-4"/>
        </w:rPr>
        <w:t xml:space="preserve"> </w:t>
      </w:r>
      <w:r>
        <w:rPr>
          <w:spacing w:val="-2"/>
        </w:rPr>
        <w:t>occur (i.e. that</w:t>
      </w:r>
      <w:r>
        <w:rPr>
          <w:spacing w:val="-11"/>
        </w:rPr>
        <w:t xml:space="preserve"> </w:t>
      </w:r>
      <w:r>
        <w:rPr>
          <w:spacing w:val="-2"/>
        </w:rPr>
        <w:t>a</w:t>
      </w:r>
      <w:r>
        <w:rPr>
          <w:spacing w:val="-11"/>
        </w:rPr>
        <w:t xml:space="preserve"> </w:t>
      </w:r>
      <w:r>
        <w:rPr>
          <w:spacing w:val="-2"/>
        </w:rPr>
        <w:t>breach</w:t>
      </w:r>
      <w:r>
        <w:rPr>
          <w:spacing w:val="-10"/>
        </w:rPr>
        <w:t xml:space="preserve"> </w:t>
      </w:r>
      <w:r>
        <w:rPr>
          <w:spacing w:val="-2"/>
        </w:rPr>
        <w:t>of</w:t>
      </w:r>
      <w:r>
        <w:rPr>
          <w:spacing w:val="-11"/>
        </w:rPr>
        <w:t xml:space="preserve"> </w:t>
      </w:r>
      <w:r>
        <w:rPr>
          <w:spacing w:val="-2"/>
        </w:rPr>
        <w:t>European</w:t>
      </w:r>
      <w:r>
        <w:rPr>
          <w:spacing w:val="-10"/>
        </w:rPr>
        <w:t xml:space="preserve"> </w:t>
      </w:r>
      <w:r>
        <w:rPr>
          <w:spacing w:val="-2"/>
        </w:rPr>
        <w:t>Union</w:t>
      </w:r>
      <w:r>
        <w:rPr>
          <w:spacing w:val="-9"/>
        </w:rPr>
        <w:t xml:space="preserve"> </w:t>
      </w:r>
      <w:r>
        <w:rPr>
          <w:spacing w:val="-2"/>
        </w:rPr>
        <w:t>law</w:t>
      </w:r>
      <w:r>
        <w:rPr>
          <w:spacing w:val="-11"/>
        </w:rPr>
        <w:t xml:space="preserve"> </w:t>
      </w:r>
      <w:r>
        <w:rPr>
          <w:spacing w:val="-2"/>
        </w:rPr>
        <w:t>in</w:t>
      </w:r>
      <w:r>
        <w:rPr>
          <w:spacing w:val="-11"/>
        </w:rPr>
        <w:t xml:space="preserve"> </w:t>
      </w:r>
      <w:r>
        <w:rPr>
          <w:spacing w:val="-2"/>
        </w:rPr>
        <w:t>any</w:t>
      </w:r>
      <w:r>
        <w:rPr>
          <w:spacing w:val="-10"/>
        </w:rPr>
        <w:t xml:space="preserve"> </w:t>
      </w:r>
      <w:r>
        <w:rPr>
          <w:spacing w:val="-2"/>
        </w:rPr>
        <w:t>of</w:t>
      </w:r>
      <w:r>
        <w:rPr>
          <w:spacing w:val="-9"/>
        </w:rPr>
        <w:t xml:space="preserve"> </w:t>
      </w:r>
      <w:r>
        <w:rPr>
          <w:spacing w:val="-2"/>
        </w:rPr>
        <w:t>the</w:t>
      </w:r>
      <w:r>
        <w:rPr>
          <w:spacing w:val="-11"/>
        </w:rPr>
        <w:t xml:space="preserve"> </w:t>
      </w:r>
      <w:r>
        <w:rPr>
          <w:spacing w:val="-2"/>
        </w:rPr>
        <w:t xml:space="preserve">following </w:t>
      </w:r>
      <w:r>
        <w:t>areas has</w:t>
      </w:r>
      <w:r>
        <w:rPr>
          <w:spacing w:val="-8"/>
        </w:rPr>
        <w:t xml:space="preserve"> </w:t>
      </w:r>
      <w:r>
        <w:t>occurred,</w:t>
      </w:r>
      <w:r>
        <w:rPr>
          <w:spacing w:val="-11"/>
        </w:rPr>
        <w:t xml:space="preserve"> </w:t>
      </w:r>
      <w:r>
        <w:t>is</w:t>
      </w:r>
      <w:r>
        <w:rPr>
          <w:spacing w:val="-8"/>
        </w:rPr>
        <w:t xml:space="preserve"> </w:t>
      </w:r>
      <w:r>
        <w:t>occurring</w:t>
      </w:r>
      <w:r>
        <w:rPr>
          <w:spacing w:val="-8"/>
        </w:rPr>
        <w:t xml:space="preserve"> </w:t>
      </w:r>
      <w:r>
        <w:t>or</w:t>
      </w:r>
      <w:r>
        <w:rPr>
          <w:spacing w:val="-9"/>
        </w:rPr>
        <w:t xml:space="preserve"> </w:t>
      </w:r>
      <w:r>
        <w:t>is</w:t>
      </w:r>
      <w:r>
        <w:rPr>
          <w:spacing w:val="-10"/>
        </w:rPr>
        <w:t xml:space="preserve"> </w:t>
      </w:r>
      <w:r>
        <w:t>likely</w:t>
      </w:r>
      <w:r>
        <w:rPr>
          <w:spacing w:val="-8"/>
        </w:rPr>
        <w:t xml:space="preserve"> </w:t>
      </w:r>
      <w:r>
        <w:t>to</w:t>
      </w:r>
      <w:r>
        <w:rPr>
          <w:spacing w:val="-8"/>
        </w:rPr>
        <w:t xml:space="preserve"> </w:t>
      </w:r>
      <w:r>
        <w:t>occur:</w:t>
      </w:r>
      <w:r>
        <w:rPr>
          <w:spacing w:val="-8"/>
        </w:rPr>
        <w:t xml:space="preserve"> </w:t>
      </w:r>
      <w:r>
        <w:t>public</w:t>
      </w:r>
      <w:r>
        <w:rPr>
          <w:spacing w:val="-8"/>
        </w:rPr>
        <w:t xml:space="preserve"> </w:t>
      </w:r>
      <w:r>
        <w:t>procurement; financial services, products and markets, and prevention of money laundering and terrorist financing; product safety and compliance; transport safety; protection of the environment; radiation protection and nuclear safety; food and feed safety and animal health and welfare; public health;</w:t>
      </w:r>
      <w:r>
        <w:rPr>
          <w:spacing w:val="-1"/>
        </w:rPr>
        <w:t xml:space="preserve"> </w:t>
      </w:r>
      <w:r>
        <w:t>consumer protection; protection of privacy and</w:t>
      </w:r>
      <w:r>
        <w:rPr>
          <w:spacing w:val="-1"/>
        </w:rPr>
        <w:t xml:space="preserve"> </w:t>
      </w:r>
      <w:r>
        <w:t>personal data,</w:t>
      </w:r>
      <w:r>
        <w:rPr>
          <w:spacing w:val="-1"/>
        </w:rPr>
        <w:t xml:space="preserve"> </w:t>
      </w:r>
      <w:r>
        <w:t>and</w:t>
      </w:r>
      <w:r>
        <w:rPr>
          <w:spacing w:val="-1"/>
        </w:rPr>
        <w:t xml:space="preserve"> </w:t>
      </w:r>
      <w:r>
        <w:t>security of</w:t>
      </w:r>
      <w:r>
        <w:rPr>
          <w:spacing w:val="-1"/>
        </w:rPr>
        <w:t xml:space="preserve"> </w:t>
      </w:r>
      <w:r>
        <w:t>network and</w:t>
      </w:r>
      <w:r>
        <w:rPr>
          <w:spacing w:val="-1"/>
        </w:rPr>
        <w:t xml:space="preserve"> </w:t>
      </w:r>
      <w:r>
        <w:t>information</w:t>
      </w:r>
      <w:r>
        <w:rPr>
          <w:spacing w:val="-1"/>
        </w:rPr>
        <w:t xml:space="preserve"> </w:t>
      </w:r>
      <w:r>
        <w:t>systems; the financial interests of the European Union and/or the internal market); or</w:t>
      </w:r>
    </w:p>
    <w:p w14:paraId="3C3BFB49" w14:textId="3F6C25F6" w:rsidR="00013A6D" w:rsidRDefault="00A635D9" w:rsidP="007E5DA8">
      <w:pPr>
        <w:pStyle w:val="ListParagraph"/>
        <w:numPr>
          <w:ilvl w:val="0"/>
          <w:numId w:val="15"/>
        </w:numPr>
        <w:tabs>
          <w:tab w:val="left" w:pos="870"/>
        </w:tabs>
        <w:spacing w:before="2"/>
        <w:ind w:left="870" w:right="117"/>
        <w:jc w:val="both"/>
      </w:pPr>
      <w:r>
        <w:t>that</w:t>
      </w:r>
      <w:r>
        <w:rPr>
          <w:spacing w:val="-4"/>
        </w:rPr>
        <w:t xml:space="preserve"> </w:t>
      </w:r>
      <w:r>
        <w:t>information</w:t>
      </w:r>
      <w:r>
        <w:rPr>
          <w:spacing w:val="-6"/>
        </w:rPr>
        <w:t xml:space="preserve"> </w:t>
      </w:r>
      <w:r>
        <w:t>tending</w:t>
      </w:r>
      <w:r>
        <w:rPr>
          <w:spacing w:val="-6"/>
        </w:rPr>
        <w:t xml:space="preserve"> </w:t>
      </w:r>
      <w:r>
        <w:t>to</w:t>
      </w:r>
      <w:r>
        <w:rPr>
          <w:spacing w:val="-6"/>
        </w:rPr>
        <w:t xml:space="preserve"> </w:t>
      </w:r>
      <w:r>
        <w:t>show</w:t>
      </w:r>
      <w:r>
        <w:rPr>
          <w:spacing w:val="-5"/>
        </w:rPr>
        <w:t xml:space="preserve"> </w:t>
      </w:r>
      <w:r>
        <w:t>any</w:t>
      </w:r>
      <w:r>
        <w:rPr>
          <w:spacing w:val="-5"/>
        </w:rPr>
        <w:t xml:space="preserve"> </w:t>
      </w:r>
      <w:r>
        <w:t>matter</w:t>
      </w:r>
      <w:r>
        <w:rPr>
          <w:spacing w:val="-6"/>
        </w:rPr>
        <w:t xml:space="preserve"> </w:t>
      </w:r>
      <w:r>
        <w:t>falling</w:t>
      </w:r>
      <w:r>
        <w:rPr>
          <w:spacing w:val="-6"/>
        </w:rPr>
        <w:t xml:space="preserve"> </w:t>
      </w:r>
      <w:r>
        <w:t>within</w:t>
      </w:r>
      <w:r>
        <w:rPr>
          <w:spacing w:val="-4"/>
        </w:rPr>
        <w:t xml:space="preserve"> </w:t>
      </w:r>
      <w:r>
        <w:t>any</w:t>
      </w:r>
      <w:r>
        <w:rPr>
          <w:spacing w:val="-5"/>
        </w:rPr>
        <w:t xml:space="preserve"> </w:t>
      </w:r>
      <w:r>
        <w:t>of</w:t>
      </w:r>
      <w:r>
        <w:rPr>
          <w:spacing w:val="-4"/>
        </w:rPr>
        <w:t xml:space="preserve"> </w:t>
      </w:r>
      <w:r>
        <w:t>the</w:t>
      </w:r>
      <w:r>
        <w:rPr>
          <w:spacing w:val="-6"/>
        </w:rPr>
        <w:t xml:space="preserve"> </w:t>
      </w:r>
      <w:r>
        <w:t>preceding</w:t>
      </w:r>
      <w:r>
        <w:rPr>
          <w:spacing w:val="-3"/>
        </w:rPr>
        <w:t xml:space="preserve"> </w:t>
      </w:r>
      <w:r>
        <w:t>bullets</w:t>
      </w:r>
      <w:r>
        <w:rPr>
          <w:spacing w:val="-3"/>
        </w:rPr>
        <w:t xml:space="preserve"> </w:t>
      </w:r>
      <w:r>
        <w:t>has</w:t>
      </w:r>
      <w:r>
        <w:rPr>
          <w:spacing w:val="-5"/>
        </w:rPr>
        <w:t xml:space="preserve"> </w:t>
      </w:r>
      <w:r>
        <w:t>been,</w:t>
      </w:r>
      <w:r>
        <w:rPr>
          <w:spacing w:val="-4"/>
        </w:rPr>
        <w:t xml:space="preserve"> </w:t>
      </w:r>
      <w:r>
        <w:t>is</w:t>
      </w:r>
      <w:r>
        <w:rPr>
          <w:spacing w:val="-3"/>
        </w:rPr>
        <w:t xml:space="preserve"> </w:t>
      </w:r>
      <w:r>
        <w:t>being</w:t>
      </w:r>
      <w:r>
        <w:rPr>
          <w:spacing w:val="-6"/>
        </w:rPr>
        <w:t xml:space="preserve"> </w:t>
      </w:r>
      <w:r>
        <w:t>or</w:t>
      </w:r>
      <w:r>
        <w:rPr>
          <w:spacing w:val="-6"/>
        </w:rPr>
        <w:t xml:space="preserve"> </w:t>
      </w:r>
      <w:r>
        <w:t>is</w:t>
      </w:r>
      <w:r>
        <w:rPr>
          <w:spacing w:val="-5"/>
        </w:rPr>
        <w:t xml:space="preserve"> </w:t>
      </w:r>
      <w:r>
        <w:t>likely</w:t>
      </w:r>
      <w:r>
        <w:rPr>
          <w:spacing w:val="-5"/>
        </w:rPr>
        <w:t xml:space="preserve"> </w:t>
      </w:r>
      <w:r>
        <w:t>to</w:t>
      </w:r>
      <w:r>
        <w:rPr>
          <w:spacing w:val="-6"/>
        </w:rPr>
        <w:t xml:space="preserve"> </w:t>
      </w:r>
      <w:r>
        <w:t>be concealed</w:t>
      </w:r>
      <w:r>
        <w:rPr>
          <w:spacing w:val="-2"/>
        </w:rPr>
        <w:t xml:space="preserve"> </w:t>
      </w:r>
      <w:r>
        <w:t>or destroyed</w:t>
      </w:r>
      <w:r>
        <w:rPr>
          <w:spacing w:val="-2"/>
        </w:rPr>
        <w:t xml:space="preserve"> </w:t>
      </w:r>
      <w:r>
        <w:t>or an</w:t>
      </w:r>
      <w:r>
        <w:rPr>
          <w:spacing w:val="-1"/>
        </w:rPr>
        <w:t xml:space="preserve"> </w:t>
      </w:r>
      <w:r>
        <w:t>attempt</w:t>
      </w:r>
      <w:r>
        <w:rPr>
          <w:spacing w:val="-2"/>
        </w:rPr>
        <w:t xml:space="preserve"> </w:t>
      </w:r>
      <w:r>
        <w:t>has been, is being or</w:t>
      </w:r>
      <w:r>
        <w:rPr>
          <w:spacing w:val="-2"/>
        </w:rPr>
        <w:t xml:space="preserve"> </w:t>
      </w:r>
      <w:r>
        <w:t>is likely</w:t>
      </w:r>
      <w:r>
        <w:rPr>
          <w:spacing w:val="-1"/>
        </w:rPr>
        <w:t xml:space="preserve"> </w:t>
      </w:r>
      <w:r>
        <w:t>to be</w:t>
      </w:r>
      <w:r>
        <w:rPr>
          <w:spacing w:val="-2"/>
        </w:rPr>
        <w:t xml:space="preserve"> </w:t>
      </w:r>
      <w:r>
        <w:t>made to conceal</w:t>
      </w:r>
      <w:r>
        <w:rPr>
          <w:spacing w:val="-1"/>
        </w:rPr>
        <w:t xml:space="preserve"> </w:t>
      </w:r>
      <w:r>
        <w:t>or destroy such information.</w:t>
      </w:r>
    </w:p>
    <w:p w14:paraId="3AA13503" w14:textId="77777777" w:rsidR="00CC674F" w:rsidRPr="00EE672C" w:rsidRDefault="00CC674F" w:rsidP="00EE672C">
      <w:pPr>
        <w:pStyle w:val="PolicyNormal"/>
        <w:tabs>
          <w:tab w:val="clear" w:pos="454"/>
          <w:tab w:val="clear" w:pos="907"/>
          <w:tab w:val="clear" w:pos="1361"/>
          <w:tab w:val="clear" w:pos="1814"/>
          <w:tab w:val="clear" w:pos="2268"/>
        </w:tabs>
        <w:spacing w:before="240" w:after="240"/>
        <w:ind w:left="510"/>
        <w:rPr>
          <w:rFonts w:ascii="Arial Narrow" w:hAnsi="Arial Narrow"/>
          <w:sz w:val="22"/>
          <w:lang w:val="en-IE"/>
        </w:rPr>
      </w:pPr>
      <w:r w:rsidRPr="00EE672C">
        <w:rPr>
          <w:rFonts w:ascii="Arial Narrow" w:hAnsi="Arial Narrow"/>
          <w:sz w:val="22"/>
          <w:lang w:val="en-IE"/>
        </w:rPr>
        <w:t>It does not matter whether a relevant wrongdoing occurred, occurs or would occur in Ireland or elsewhere and whether the law applying to it is that of Ireland or that of any other country or territory.</w:t>
      </w:r>
    </w:p>
    <w:p w14:paraId="557B8529" w14:textId="77777777" w:rsidR="00CC674F" w:rsidRPr="00EE672C" w:rsidRDefault="00CC674F" w:rsidP="00EE672C">
      <w:pPr>
        <w:pStyle w:val="PolicyNormal"/>
        <w:tabs>
          <w:tab w:val="clear" w:pos="454"/>
          <w:tab w:val="clear" w:pos="907"/>
          <w:tab w:val="clear" w:pos="1361"/>
          <w:tab w:val="clear" w:pos="1814"/>
          <w:tab w:val="clear" w:pos="2268"/>
        </w:tabs>
        <w:spacing w:before="240" w:after="240"/>
        <w:ind w:left="510"/>
        <w:rPr>
          <w:rFonts w:ascii="Arial Narrow" w:hAnsi="Arial Narrow"/>
          <w:sz w:val="22"/>
          <w:lang w:val="en-IE"/>
        </w:rPr>
      </w:pPr>
      <w:r w:rsidRPr="00EE672C">
        <w:rPr>
          <w:rFonts w:ascii="Arial Narrow" w:hAnsi="Arial Narrow"/>
          <w:sz w:val="22"/>
          <w:lang w:val="en-IE"/>
        </w:rPr>
        <w:t>Workers may be subject to mandatory reporting obligations relevant to their role or profession. Such reports may or may not amount to protected disclosures under the Protected Disclosures Act depending on whether the requirements of the Act are met. Legislation other than and in addition to the Protected Disclosures Act may provide for making reports. Workers should ensure that they are aware of what protections, if any, such other legislation and/or the Protected Disclosures Act makes available to them, and seek legal advice if necessary.</w:t>
      </w:r>
    </w:p>
    <w:p w14:paraId="62DD2790" w14:textId="7F17F586" w:rsidR="00CC674F" w:rsidRDefault="00CC674F">
      <w:pPr>
        <w:pStyle w:val="BodyText"/>
        <w:spacing w:before="11"/>
      </w:pPr>
    </w:p>
    <w:p w14:paraId="6423FD08" w14:textId="77777777" w:rsidR="00013A6D" w:rsidRDefault="00A635D9">
      <w:pPr>
        <w:ind w:left="270"/>
        <w:jc w:val="both"/>
      </w:pPr>
      <w:r>
        <w:rPr>
          <w:b/>
          <w:color w:val="30849B"/>
        </w:rPr>
        <w:t>Reporting</w:t>
      </w:r>
      <w:r>
        <w:rPr>
          <w:b/>
          <w:color w:val="30849B"/>
          <w:spacing w:val="-7"/>
        </w:rPr>
        <w:t xml:space="preserve"> </w:t>
      </w:r>
      <w:r>
        <w:rPr>
          <w:b/>
          <w:color w:val="30849B"/>
        </w:rPr>
        <w:t>Person:</w:t>
      </w:r>
      <w:r>
        <w:rPr>
          <w:b/>
          <w:color w:val="30849B"/>
          <w:spacing w:val="-4"/>
        </w:rPr>
        <w:t xml:space="preserve"> </w:t>
      </w:r>
      <w:r>
        <w:t>a</w:t>
      </w:r>
      <w:r>
        <w:rPr>
          <w:spacing w:val="-4"/>
        </w:rPr>
        <w:t xml:space="preserve"> </w:t>
      </w:r>
      <w:r>
        <w:t>Worker</w:t>
      </w:r>
      <w:r>
        <w:rPr>
          <w:spacing w:val="-6"/>
        </w:rPr>
        <w:t xml:space="preserve"> </w:t>
      </w:r>
      <w:r>
        <w:t>who</w:t>
      </w:r>
      <w:r>
        <w:rPr>
          <w:spacing w:val="-4"/>
        </w:rPr>
        <w:t xml:space="preserve"> </w:t>
      </w:r>
      <w:r>
        <w:t>discloses</w:t>
      </w:r>
      <w:r>
        <w:rPr>
          <w:spacing w:val="-4"/>
        </w:rPr>
        <w:t xml:space="preserve"> </w:t>
      </w:r>
      <w:r>
        <w:t>Relevant</w:t>
      </w:r>
      <w:r>
        <w:rPr>
          <w:spacing w:val="-6"/>
        </w:rPr>
        <w:t xml:space="preserve"> </w:t>
      </w:r>
      <w:r>
        <w:t>Information</w:t>
      </w:r>
      <w:r>
        <w:rPr>
          <w:spacing w:val="-3"/>
        </w:rPr>
        <w:t xml:space="preserve"> </w:t>
      </w:r>
      <w:r>
        <w:t>under</w:t>
      </w:r>
      <w:r>
        <w:rPr>
          <w:spacing w:val="-5"/>
        </w:rPr>
        <w:t xml:space="preserve"> </w:t>
      </w:r>
      <w:r>
        <w:t>this</w:t>
      </w:r>
      <w:r>
        <w:rPr>
          <w:spacing w:val="-3"/>
        </w:rPr>
        <w:t xml:space="preserve"> </w:t>
      </w:r>
      <w:r>
        <w:rPr>
          <w:spacing w:val="-2"/>
        </w:rPr>
        <w:t>policy.</w:t>
      </w:r>
    </w:p>
    <w:p w14:paraId="53AEF538" w14:textId="51E6D82C" w:rsidR="00013A6D" w:rsidRDefault="00A635D9">
      <w:pPr>
        <w:pStyle w:val="BodyText"/>
        <w:spacing w:before="199"/>
        <w:ind w:left="270" w:right="116" w:hanging="1"/>
        <w:jc w:val="both"/>
      </w:pPr>
      <w:r>
        <w:rPr>
          <w:b/>
          <w:color w:val="30849B"/>
        </w:rPr>
        <w:t xml:space="preserve">Worker: </w:t>
      </w:r>
      <w:r>
        <w:t>former or current employees, independent contractors, suppliers, agency workers, volunteers, unpaid trainees, work experience students, board members, shareholders, members of administrative, management or supervisory bodies, an individual who acquires information on a relevant wrongdoing during a recruitment process and an individual who acquires information on a</w:t>
      </w:r>
      <w:r>
        <w:rPr>
          <w:spacing w:val="40"/>
        </w:rPr>
        <w:t xml:space="preserve"> </w:t>
      </w:r>
      <w:r>
        <w:t>relevant wrongdoing during</w:t>
      </w:r>
      <w:r>
        <w:rPr>
          <w:spacing w:val="40"/>
        </w:rPr>
        <w:t xml:space="preserve"> </w:t>
      </w:r>
      <w:r>
        <w:t>pre-contractual</w:t>
      </w:r>
      <w:r>
        <w:rPr>
          <w:spacing w:val="40"/>
        </w:rPr>
        <w:t xml:space="preserve"> </w:t>
      </w:r>
      <w:r>
        <w:t>negotiations</w:t>
      </w:r>
      <w:r w:rsidRPr="00453FFD">
        <w:t>.</w:t>
      </w:r>
      <w:r w:rsidR="00590FFE" w:rsidRPr="00453FFD">
        <w:t xml:space="preserve"> (</w:t>
      </w:r>
      <w:r w:rsidR="00453FFD">
        <w:t>S</w:t>
      </w:r>
      <w:r w:rsidR="00590FFE" w:rsidRPr="00453FFD">
        <w:t>tudent</w:t>
      </w:r>
      <w:r w:rsidR="00590FFE" w:rsidRPr="00EE672C">
        <w:t>s</w:t>
      </w:r>
      <w:r w:rsidR="00590FFE" w:rsidRPr="00453FFD">
        <w:t xml:space="preserve"> in certain circumstances e.g. when on work placement, carrying out research with employees and delivering contracted services to the University</w:t>
      </w:r>
      <w:r w:rsidR="00590FFE" w:rsidRPr="0085044D">
        <w:t>)</w:t>
      </w:r>
      <w:r w:rsidR="00453FFD" w:rsidRPr="0085044D">
        <w:t>.</w:t>
      </w:r>
      <w:r w:rsidR="00590FFE">
        <w:t xml:space="preserve"> </w:t>
      </w:r>
    </w:p>
    <w:p w14:paraId="1AEF82AE" w14:textId="29767869" w:rsidR="00CC674F" w:rsidRPr="007E5DA8" w:rsidRDefault="00CC674F" w:rsidP="007E5DA8">
      <w:pPr>
        <w:pStyle w:val="BodyText"/>
        <w:spacing w:before="199"/>
        <w:ind w:left="270" w:right="116" w:hanging="1"/>
        <w:jc w:val="both"/>
        <w:rPr>
          <w:rFonts w:ascii="Arial" w:hAnsi="Arial"/>
          <w:sz w:val="24"/>
          <w:szCs w:val="24"/>
          <w:lang w:val="en-IE"/>
        </w:rPr>
      </w:pPr>
      <w:r>
        <w:rPr>
          <w:b/>
          <w:color w:val="30849B"/>
        </w:rPr>
        <w:t xml:space="preserve">Work-Related Context: </w:t>
      </w:r>
      <w:r w:rsidR="006A746B" w:rsidRPr="00EE672C">
        <w:rPr>
          <w:lang w:val="en-IE"/>
        </w:rPr>
        <w:t xml:space="preserve">current or past work activities through which, irrespective of the nature of those activities, </w:t>
      </w:r>
      <w:r w:rsidR="0078010E">
        <w:rPr>
          <w:lang w:val="en-IE"/>
        </w:rPr>
        <w:t>W</w:t>
      </w:r>
      <w:r w:rsidR="006A746B">
        <w:rPr>
          <w:lang w:val="en-IE"/>
        </w:rPr>
        <w:t>orkers</w:t>
      </w:r>
      <w:r w:rsidR="006A746B" w:rsidRPr="00EE672C">
        <w:rPr>
          <w:lang w:val="en-IE"/>
        </w:rPr>
        <w:t xml:space="preserve"> acquire information concerning a relevant wrongdoing and within which those </w:t>
      </w:r>
      <w:r w:rsidR="0078010E">
        <w:rPr>
          <w:lang w:val="en-IE"/>
        </w:rPr>
        <w:t>W</w:t>
      </w:r>
      <w:r w:rsidR="006A746B">
        <w:rPr>
          <w:lang w:val="en-IE"/>
        </w:rPr>
        <w:t xml:space="preserve">orkers </w:t>
      </w:r>
      <w:r w:rsidR="006A746B" w:rsidRPr="00EE672C">
        <w:rPr>
          <w:lang w:val="en-IE"/>
        </w:rPr>
        <w:t>could suffer penalisation if they reported such information.</w:t>
      </w:r>
    </w:p>
    <w:p w14:paraId="7A0252F6" w14:textId="77777777" w:rsidR="00013A6D" w:rsidRDefault="00013A6D">
      <w:pPr>
        <w:pStyle w:val="BodyText"/>
        <w:rPr>
          <w:sz w:val="21"/>
        </w:rPr>
      </w:pPr>
    </w:p>
    <w:p w14:paraId="3DA03951" w14:textId="77777777" w:rsidR="00A618ED" w:rsidRDefault="00A618ED">
      <w:pPr>
        <w:pStyle w:val="BodyText"/>
        <w:rPr>
          <w:sz w:val="21"/>
        </w:rPr>
      </w:pPr>
    </w:p>
    <w:p w14:paraId="59AC6E21" w14:textId="77777777" w:rsidR="00A618ED" w:rsidRDefault="00A618ED">
      <w:pPr>
        <w:pStyle w:val="BodyText"/>
        <w:rPr>
          <w:sz w:val="21"/>
        </w:rPr>
      </w:pPr>
    </w:p>
    <w:p w14:paraId="66F2C892" w14:textId="77777777" w:rsidR="00A618ED" w:rsidRDefault="00A618ED">
      <w:pPr>
        <w:pStyle w:val="BodyText"/>
        <w:rPr>
          <w:sz w:val="21"/>
        </w:rPr>
      </w:pPr>
    </w:p>
    <w:p w14:paraId="62401B3E" w14:textId="77777777" w:rsidR="00A618ED" w:rsidRDefault="00A618ED">
      <w:pPr>
        <w:pStyle w:val="BodyText"/>
        <w:rPr>
          <w:sz w:val="21"/>
        </w:rPr>
      </w:pPr>
    </w:p>
    <w:p w14:paraId="4F71546E" w14:textId="77777777" w:rsidR="00A618ED" w:rsidRDefault="00A618ED">
      <w:pPr>
        <w:pStyle w:val="BodyText"/>
        <w:rPr>
          <w:sz w:val="21"/>
        </w:rPr>
      </w:pPr>
    </w:p>
    <w:p w14:paraId="41A9F04D" w14:textId="77777777" w:rsidR="00A618ED" w:rsidRDefault="00A618ED">
      <w:pPr>
        <w:pStyle w:val="BodyText"/>
        <w:rPr>
          <w:sz w:val="21"/>
        </w:rPr>
      </w:pPr>
    </w:p>
    <w:p w14:paraId="46359D9B" w14:textId="77777777" w:rsidR="00013A6D" w:rsidRPr="00CF69BE" w:rsidRDefault="00A635D9">
      <w:pPr>
        <w:pStyle w:val="Heading1"/>
        <w:numPr>
          <w:ilvl w:val="0"/>
          <w:numId w:val="19"/>
        </w:numPr>
        <w:tabs>
          <w:tab w:val="left" w:pos="441"/>
        </w:tabs>
        <w:ind w:left="441" w:hanging="289"/>
      </w:pPr>
      <w:bookmarkStart w:id="15" w:name="6._Roles_and_Responsibilities"/>
      <w:bookmarkStart w:id="16" w:name="_Toc162276917"/>
      <w:bookmarkEnd w:id="15"/>
      <w:r>
        <w:rPr>
          <w:color w:val="004B6C"/>
        </w:rPr>
        <w:lastRenderedPageBreak/>
        <w:t>Roles</w:t>
      </w:r>
      <w:r>
        <w:rPr>
          <w:color w:val="004B6C"/>
          <w:spacing w:val="-7"/>
        </w:rPr>
        <w:t xml:space="preserve"> </w:t>
      </w:r>
      <w:r>
        <w:rPr>
          <w:color w:val="004B6C"/>
        </w:rPr>
        <w:t>and</w:t>
      </w:r>
      <w:r>
        <w:rPr>
          <w:color w:val="004B6C"/>
          <w:spacing w:val="-6"/>
        </w:rPr>
        <w:t xml:space="preserve"> </w:t>
      </w:r>
      <w:r>
        <w:rPr>
          <w:color w:val="004B6C"/>
          <w:spacing w:val="-2"/>
        </w:rPr>
        <w:t>Responsibilities</w:t>
      </w:r>
      <w:bookmarkEnd w:id="16"/>
    </w:p>
    <w:p w14:paraId="2EE81C95" w14:textId="77777777" w:rsidR="00CF69BE" w:rsidRDefault="00CF69BE" w:rsidP="00CF69BE">
      <w:pPr>
        <w:pStyle w:val="Heading1"/>
        <w:tabs>
          <w:tab w:val="left" w:pos="441"/>
        </w:tabs>
        <w:ind w:firstLine="0"/>
      </w:pPr>
    </w:p>
    <w:p w14:paraId="11EC0F10" w14:textId="69980DDF" w:rsidR="00013A6D" w:rsidRDefault="00F0670D" w:rsidP="00CF69BE">
      <w:pPr>
        <w:pStyle w:val="Heading3"/>
      </w:pPr>
      <w:bookmarkStart w:id="17" w:name="_Toc162276918"/>
      <w:r>
        <w:t>6.1</w:t>
      </w:r>
      <w:r>
        <w:tab/>
      </w:r>
      <w:r w:rsidR="00A635D9">
        <w:t>REPORTING</w:t>
      </w:r>
      <w:r w:rsidR="00A635D9">
        <w:rPr>
          <w:spacing w:val="-9"/>
        </w:rPr>
        <w:t xml:space="preserve"> </w:t>
      </w:r>
      <w:r w:rsidR="00A635D9">
        <w:rPr>
          <w:spacing w:val="-2"/>
        </w:rPr>
        <w:t>PERSON</w:t>
      </w:r>
      <w:bookmarkEnd w:id="17"/>
    </w:p>
    <w:p w14:paraId="280AA4CB" w14:textId="77777777" w:rsidR="00013A6D" w:rsidRDefault="00013A6D">
      <w:pPr>
        <w:pStyle w:val="BodyText"/>
        <w:spacing w:before="10"/>
        <w:rPr>
          <w:sz w:val="21"/>
        </w:rPr>
      </w:pPr>
    </w:p>
    <w:p w14:paraId="3B60BA44" w14:textId="372D3BA9" w:rsidR="00013A6D" w:rsidRDefault="00A635D9">
      <w:pPr>
        <w:ind w:left="152" w:right="115"/>
        <w:jc w:val="both"/>
      </w:pPr>
      <w:r>
        <w:t xml:space="preserve">A </w:t>
      </w:r>
      <w:r>
        <w:rPr>
          <w:b/>
          <w:color w:val="30849B"/>
        </w:rPr>
        <w:t xml:space="preserve">Protected Disclosure </w:t>
      </w:r>
      <w:r>
        <w:t xml:space="preserve">is a disclosure of information which, in the </w:t>
      </w:r>
      <w:r>
        <w:rPr>
          <w:b/>
          <w:color w:val="30849B"/>
        </w:rPr>
        <w:t xml:space="preserve">reasonable belief </w:t>
      </w:r>
      <w:r>
        <w:t xml:space="preserve">of a </w:t>
      </w:r>
      <w:r w:rsidR="0078010E">
        <w:rPr>
          <w:b/>
          <w:color w:val="30849B"/>
        </w:rPr>
        <w:t>W</w:t>
      </w:r>
      <w:r>
        <w:rPr>
          <w:b/>
          <w:color w:val="30849B"/>
        </w:rPr>
        <w:t>orker</w:t>
      </w:r>
      <w:r>
        <w:t xml:space="preserve">, tends to show one or more relevant wrongdoings; came to the attention of the </w:t>
      </w:r>
      <w:r w:rsidR="0078010E">
        <w:t>W</w:t>
      </w:r>
      <w:r>
        <w:t xml:space="preserve">orker in a </w:t>
      </w:r>
      <w:r>
        <w:rPr>
          <w:b/>
          <w:color w:val="30849B"/>
        </w:rPr>
        <w:t xml:space="preserve">work-related </w:t>
      </w:r>
      <w:r>
        <w:t>context; and is disclosed in the manner prescribed in the Act.</w:t>
      </w:r>
    </w:p>
    <w:p w14:paraId="08D6973A" w14:textId="77777777" w:rsidR="00013A6D" w:rsidRDefault="00013A6D">
      <w:pPr>
        <w:pStyle w:val="BodyText"/>
        <w:spacing w:before="1"/>
      </w:pPr>
    </w:p>
    <w:p w14:paraId="2B743B5A" w14:textId="77777777" w:rsidR="00013A6D" w:rsidRDefault="00A635D9">
      <w:pPr>
        <w:pStyle w:val="BodyText"/>
        <w:ind w:left="152"/>
        <w:jc w:val="both"/>
      </w:pPr>
      <w:r>
        <w:t>A</w:t>
      </w:r>
      <w:r>
        <w:rPr>
          <w:spacing w:val="-11"/>
        </w:rPr>
        <w:t xml:space="preserve"> </w:t>
      </w:r>
      <w:r>
        <w:t>Reporting</w:t>
      </w:r>
      <w:r>
        <w:rPr>
          <w:spacing w:val="-10"/>
        </w:rPr>
        <w:t xml:space="preserve"> </w:t>
      </w:r>
      <w:r>
        <w:t>Person</w:t>
      </w:r>
      <w:r>
        <w:rPr>
          <w:spacing w:val="-9"/>
        </w:rPr>
        <w:t xml:space="preserve"> </w:t>
      </w:r>
      <w:r>
        <w:t>is</w:t>
      </w:r>
      <w:r>
        <w:rPr>
          <w:spacing w:val="-12"/>
        </w:rPr>
        <w:t xml:space="preserve"> </w:t>
      </w:r>
      <w:r>
        <w:t>a</w:t>
      </w:r>
      <w:r>
        <w:rPr>
          <w:spacing w:val="-10"/>
        </w:rPr>
        <w:t xml:space="preserve"> </w:t>
      </w:r>
      <w:r>
        <w:t>Worker</w:t>
      </w:r>
      <w:r>
        <w:rPr>
          <w:spacing w:val="-10"/>
        </w:rPr>
        <w:t xml:space="preserve"> </w:t>
      </w:r>
      <w:r>
        <w:t>who</w:t>
      </w:r>
      <w:r>
        <w:rPr>
          <w:spacing w:val="-10"/>
        </w:rPr>
        <w:t xml:space="preserve"> </w:t>
      </w:r>
      <w:r>
        <w:t>discloses</w:t>
      </w:r>
      <w:r>
        <w:rPr>
          <w:spacing w:val="-10"/>
        </w:rPr>
        <w:t xml:space="preserve"> </w:t>
      </w:r>
      <w:r>
        <w:t>Relevant</w:t>
      </w:r>
      <w:r>
        <w:rPr>
          <w:spacing w:val="-9"/>
        </w:rPr>
        <w:t xml:space="preserve"> </w:t>
      </w:r>
      <w:r>
        <w:t>Information</w:t>
      </w:r>
      <w:r>
        <w:rPr>
          <w:spacing w:val="-13"/>
        </w:rPr>
        <w:t xml:space="preserve"> </w:t>
      </w:r>
      <w:r>
        <w:t>under</w:t>
      </w:r>
      <w:r>
        <w:rPr>
          <w:spacing w:val="-10"/>
        </w:rPr>
        <w:t xml:space="preserve"> </w:t>
      </w:r>
      <w:r>
        <w:t>this</w:t>
      </w:r>
      <w:r>
        <w:rPr>
          <w:spacing w:val="-3"/>
        </w:rPr>
        <w:t xml:space="preserve"> </w:t>
      </w:r>
      <w:r>
        <w:rPr>
          <w:spacing w:val="-2"/>
        </w:rPr>
        <w:t>policy.</w:t>
      </w:r>
    </w:p>
    <w:p w14:paraId="2515B6C7" w14:textId="77777777" w:rsidR="00013A6D" w:rsidRDefault="00013A6D">
      <w:pPr>
        <w:pStyle w:val="BodyText"/>
        <w:spacing w:before="10"/>
        <w:rPr>
          <w:sz w:val="21"/>
        </w:rPr>
      </w:pPr>
    </w:p>
    <w:p w14:paraId="4D11A3EB" w14:textId="77777777" w:rsidR="00013A6D" w:rsidRDefault="00A635D9">
      <w:pPr>
        <w:pStyle w:val="BodyText"/>
        <w:ind w:left="153" w:right="113" w:hanging="1"/>
        <w:jc w:val="both"/>
      </w:pPr>
      <w:r>
        <w:t>The</w:t>
      </w:r>
      <w:r>
        <w:rPr>
          <w:spacing w:val="-6"/>
        </w:rPr>
        <w:t xml:space="preserve"> </w:t>
      </w:r>
      <w:r>
        <w:t>University</w:t>
      </w:r>
      <w:r>
        <w:rPr>
          <w:spacing w:val="-6"/>
        </w:rPr>
        <w:t xml:space="preserve"> </w:t>
      </w:r>
      <w:r>
        <w:t>will</w:t>
      </w:r>
      <w:r>
        <w:rPr>
          <w:spacing w:val="-8"/>
        </w:rPr>
        <w:t xml:space="preserve"> </w:t>
      </w:r>
      <w:r>
        <w:t>ensure</w:t>
      </w:r>
      <w:r>
        <w:rPr>
          <w:spacing w:val="-6"/>
        </w:rPr>
        <w:t xml:space="preserve"> </w:t>
      </w:r>
      <w:r>
        <w:t>that</w:t>
      </w:r>
      <w:r>
        <w:rPr>
          <w:spacing w:val="-6"/>
        </w:rPr>
        <w:t xml:space="preserve"> </w:t>
      </w:r>
      <w:r>
        <w:t>a</w:t>
      </w:r>
      <w:r>
        <w:rPr>
          <w:spacing w:val="-6"/>
        </w:rPr>
        <w:t xml:space="preserve"> </w:t>
      </w:r>
      <w:r>
        <w:t>Reporting</w:t>
      </w:r>
      <w:r>
        <w:rPr>
          <w:spacing w:val="-6"/>
        </w:rPr>
        <w:t xml:space="preserve"> </w:t>
      </w:r>
      <w:r>
        <w:t>Person</w:t>
      </w:r>
      <w:r>
        <w:rPr>
          <w:spacing w:val="-4"/>
        </w:rPr>
        <w:t xml:space="preserve"> </w:t>
      </w:r>
      <w:r>
        <w:t>will</w:t>
      </w:r>
      <w:r>
        <w:rPr>
          <w:spacing w:val="-8"/>
        </w:rPr>
        <w:t xml:space="preserve"> </w:t>
      </w:r>
      <w:r>
        <w:t>not</w:t>
      </w:r>
      <w:r>
        <w:rPr>
          <w:spacing w:val="-8"/>
        </w:rPr>
        <w:t xml:space="preserve"> </w:t>
      </w:r>
      <w:r>
        <w:t>be</w:t>
      </w:r>
      <w:r>
        <w:rPr>
          <w:spacing w:val="-8"/>
        </w:rPr>
        <w:t xml:space="preserve"> </w:t>
      </w:r>
      <w:r>
        <w:t>at</w:t>
      </w:r>
      <w:r>
        <w:rPr>
          <w:spacing w:val="-6"/>
        </w:rPr>
        <w:t xml:space="preserve"> </w:t>
      </w:r>
      <w:r>
        <w:t>risk</w:t>
      </w:r>
      <w:r>
        <w:rPr>
          <w:spacing w:val="-8"/>
        </w:rPr>
        <w:t xml:space="preserve"> </w:t>
      </w:r>
      <w:r>
        <w:t>of</w:t>
      </w:r>
      <w:r>
        <w:rPr>
          <w:spacing w:val="-8"/>
        </w:rPr>
        <w:t xml:space="preserve"> </w:t>
      </w:r>
      <w:r>
        <w:t>suffering any form of Penalisation as a result of making a disclosure of Relevant Information. The</w:t>
      </w:r>
      <w:r>
        <w:rPr>
          <w:spacing w:val="-9"/>
        </w:rPr>
        <w:t xml:space="preserve"> </w:t>
      </w:r>
      <w:r>
        <w:t>University</w:t>
      </w:r>
      <w:r>
        <w:rPr>
          <w:spacing w:val="-9"/>
        </w:rPr>
        <w:t xml:space="preserve"> </w:t>
      </w:r>
      <w:r>
        <w:t>recognises</w:t>
      </w:r>
      <w:r>
        <w:rPr>
          <w:spacing w:val="-9"/>
        </w:rPr>
        <w:t xml:space="preserve"> </w:t>
      </w:r>
      <w:r>
        <w:t>that</w:t>
      </w:r>
      <w:r>
        <w:rPr>
          <w:spacing w:val="-9"/>
        </w:rPr>
        <w:t xml:space="preserve"> </w:t>
      </w:r>
      <w:r>
        <w:t>a</w:t>
      </w:r>
      <w:r>
        <w:rPr>
          <w:spacing w:val="-12"/>
        </w:rPr>
        <w:t xml:space="preserve"> </w:t>
      </w:r>
      <w:r>
        <w:t>decision</w:t>
      </w:r>
      <w:r>
        <w:rPr>
          <w:spacing w:val="-9"/>
        </w:rPr>
        <w:t xml:space="preserve"> </w:t>
      </w:r>
      <w:r>
        <w:t>to</w:t>
      </w:r>
      <w:r>
        <w:rPr>
          <w:spacing w:val="-9"/>
        </w:rPr>
        <w:t xml:space="preserve"> </w:t>
      </w:r>
      <w:r>
        <w:t>report</w:t>
      </w:r>
      <w:r>
        <w:rPr>
          <w:spacing w:val="-9"/>
        </w:rPr>
        <w:t xml:space="preserve"> </w:t>
      </w:r>
      <w:r>
        <w:t>can</w:t>
      </w:r>
      <w:r>
        <w:rPr>
          <w:spacing w:val="-12"/>
        </w:rPr>
        <w:t xml:space="preserve"> </w:t>
      </w:r>
      <w:r>
        <w:t>be</w:t>
      </w:r>
      <w:r>
        <w:rPr>
          <w:spacing w:val="-9"/>
        </w:rPr>
        <w:t xml:space="preserve"> </w:t>
      </w:r>
      <w:r>
        <w:t>a</w:t>
      </w:r>
      <w:r>
        <w:rPr>
          <w:spacing w:val="-9"/>
        </w:rPr>
        <w:t xml:space="preserve"> </w:t>
      </w:r>
      <w:r>
        <w:t>difficult</w:t>
      </w:r>
      <w:r>
        <w:rPr>
          <w:spacing w:val="-10"/>
        </w:rPr>
        <w:t xml:space="preserve"> </w:t>
      </w:r>
      <w:r>
        <w:t>one</w:t>
      </w:r>
      <w:r>
        <w:rPr>
          <w:spacing w:val="-9"/>
        </w:rPr>
        <w:t xml:space="preserve"> </w:t>
      </w:r>
      <w:r>
        <w:t>to</w:t>
      </w:r>
      <w:r>
        <w:rPr>
          <w:spacing w:val="-9"/>
        </w:rPr>
        <w:t xml:space="preserve"> </w:t>
      </w:r>
      <w:r>
        <w:t>make and, for this reason, the University shall provide reasonable support for any Reporting Person.</w:t>
      </w:r>
    </w:p>
    <w:p w14:paraId="38CA4DFB" w14:textId="77777777" w:rsidR="00013A6D" w:rsidRDefault="00013A6D">
      <w:pPr>
        <w:pStyle w:val="BodyText"/>
        <w:spacing w:before="3"/>
      </w:pPr>
    </w:p>
    <w:p w14:paraId="441E6755" w14:textId="3CFF4B86" w:rsidR="00013A6D" w:rsidRDefault="006A1C82">
      <w:pPr>
        <w:pStyle w:val="BodyText"/>
        <w:ind w:left="153" w:right="115"/>
        <w:jc w:val="both"/>
      </w:pPr>
      <w:r>
        <w:t xml:space="preserve">Responsibility for investigating and addressing allegations of wrongdoing lies with the University and not with the Reporting Person.  A Reporting </w:t>
      </w:r>
      <w:r w:rsidR="002B4D02">
        <w:t>Person should</w:t>
      </w:r>
      <w:r>
        <w:t xml:space="preserve"> not pursue their own investigations, however well intended, as a flawed or improper investigation could compromise</w:t>
      </w:r>
      <w:r>
        <w:rPr>
          <w:spacing w:val="-9"/>
        </w:rPr>
        <w:t xml:space="preserve"> </w:t>
      </w:r>
      <w:r>
        <w:t>the</w:t>
      </w:r>
      <w:r>
        <w:rPr>
          <w:spacing w:val="-12"/>
        </w:rPr>
        <w:t xml:space="preserve"> </w:t>
      </w:r>
      <w:r>
        <w:t>University’s</w:t>
      </w:r>
      <w:r>
        <w:rPr>
          <w:spacing w:val="-11"/>
        </w:rPr>
        <w:t xml:space="preserve"> </w:t>
      </w:r>
      <w:r>
        <w:t>ability</w:t>
      </w:r>
      <w:r>
        <w:rPr>
          <w:spacing w:val="-6"/>
        </w:rPr>
        <w:t xml:space="preserve"> </w:t>
      </w:r>
      <w:r>
        <w:t>to</w:t>
      </w:r>
      <w:r>
        <w:rPr>
          <w:spacing w:val="-7"/>
        </w:rPr>
        <w:t xml:space="preserve"> </w:t>
      </w:r>
      <w:r>
        <w:t>take</w:t>
      </w:r>
      <w:r>
        <w:rPr>
          <w:spacing w:val="-9"/>
        </w:rPr>
        <w:t xml:space="preserve"> </w:t>
      </w:r>
      <w:r>
        <w:t>effective</w:t>
      </w:r>
      <w:r>
        <w:rPr>
          <w:spacing w:val="-9"/>
        </w:rPr>
        <w:t xml:space="preserve"> </w:t>
      </w:r>
      <w:r>
        <w:t>action.</w:t>
      </w:r>
      <w:r>
        <w:rPr>
          <w:spacing w:val="-7"/>
        </w:rPr>
        <w:t xml:space="preserve"> </w:t>
      </w:r>
      <w:r>
        <w:t>A</w:t>
      </w:r>
      <w:r>
        <w:rPr>
          <w:spacing w:val="-10"/>
        </w:rPr>
        <w:t xml:space="preserve"> </w:t>
      </w:r>
      <w:r>
        <w:t>reasonable</w:t>
      </w:r>
      <w:r>
        <w:rPr>
          <w:spacing w:val="-7"/>
        </w:rPr>
        <w:t xml:space="preserve"> </w:t>
      </w:r>
      <w:r>
        <w:t>but</w:t>
      </w:r>
      <w:r>
        <w:rPr>
          <w:spacing w:val="-7"/>
        </w:rPr>
        <w:t xml:space="preserve"> </w:t>
      </w:r>
      <w:r>
        <w:t>mistaken</w:t>
      </w:r>
      <w:r>
        <w:rPr>
          <w:spacing w:val="-7"/>
        </w:rPr>
        <w:t xml:space="preserve"> </w:t>
      </w:r>
      <w:r>
        <w:t>disclosure</w:t>
      </w:r>
      <w:r>
        <w:rPr>
          <w:spacing w:val="-7"/>
        </w:rPr>
        <w:t xml:space="preserve"> </w:t>
      </w:r>
      <w:r>
        <w:t>of</w:t>
      </w:r>
      <w:r>
        <w:rPr>
          <w:spacing w:val="-9"/>
        </w:rPr>
        <w:t xml:space="preserve"> </w:t>
      </w:r>
      <w:r>
        <w:t>Relevant</w:t>
      </w:r>
      <w:r>
        <w:rPr>
          <w:spacing w:val="-7"/>
        </w:rPr>
        <w:t xml:space="preserve"> </w:t>
      </w:r>
      <w:r>
        <w:t>Wrongdoing</w:t>
      </w:r>
      <w:r>
        <w:rPr>
          <w:spacing w:val="-9"/>
        </w:rPr>
        <w:t xml:space="preserve"> </w:t>
      </w:r>
      <w:r>
        <w:t>will</w:t>
      </w:r>
      <w:r>
        <w:rPr>
          <w:spacing w:val="-6"/>
        </w:rPr>
        <w:t xml:space="preserve"> </w:t>
      </w:r>
      <w:r>
        <w:t>not lose protection under this policy.</w:t>
      </w:r>
    </w:p>
    <w:p w14:paraId="5D6EF6DA" w14:textId="77777777" w:rsidR="00013A6D" w:rsidRDefault="00013A6D">
      <w:pPr>
        <w:pStyle w:val="BodyText"/>
        <w:spacing w:before="9"/>
        <w:rPr>
          <w:sz w:val="21"/>
        </w:rPr>
      </w:pPr>
    </w:p>
    <w:p w14:paraId="0500F446" w14:textId="2C1D5531" w:rsidR="00013A6D" w:rsidRDefault="00A635D9">
      <w:pPr>
        <w:pStyle w:val="BodyText"/>
        <w:spacing w:before="1"/>
        <w:ind w:left="153" w:right="114"/>
        <w:jc w:val="both"/>
      </w:pPr>
      <w:r>
        <w:t xml:space="preserve">The motivation of the </w:t>
      </w:r>
      <w:r w:rsidR="0078010E">
        <w:t xml:space="preserve">Reporting </w:t>
      </w:r>
      <w:r w:rsidR="002B4D02">
        <w:t>Person for</w:t>
      </w:r>
      <w:r>
        <w:t xml:space="preserve"> making a disclosure is irrelevant to whether or not it is a disclosure protected by the Act. All disclosures</w:t>
      </w:r>
      <w:r>
        <w:rPr>
          <w:spacing w:val="-2"/>
        </w:rPr>
        <w:t xml:space="preserve"> </w:t>
      </w:r>
      <w:r>
        <w:t>will</w:t>
      </w:r>
      <w:r>
        <w:rPr>
          <w:spacing w:val="-2"/>
        </w:rPr>
        <w:t xml:space="preserve"> </w:t>
      </w:r>
      <w:r>
        <w:t>be</w:t>
      </w:r>
      <w:r>
        <w:rPr>
          <w:spacing w:val="-2"/>
        </w:rPr>
        <w:t xml:space="preserve"> </w:t>
      </w:r>
      <w:r>
        <w:t>dealt</w:t>
      </w:r>
      <w:r>
        <w:rPr>
          <w:spacing w:val="-2"/>
        </w:rPr>
        <w:t xml:space="preserve"> </w:t>
      </w:r>
      <w:r>
        <w:t>with</w:t>
      </w:r>
      <w:r>
        <w:rPr>
          <w:spacing w:val="-2"/>
        </w:rPr>
        <w:t xml:space="preserve"> </w:t>
      </w:r>
      <w:r>
        <w:t>regardless</w:t>
      </w:r>
      <w:r>
        <w:rPr>
          <w:spacing w:val="-2"/>
        </w:rPr>
        <w:t xml:space="preserve"> </w:t>
      </w:r>
      <w:r>
        <w:t>of</w:t>
      </w:r>
      <w:r>
        <w:rPr>
          <w:spacing w:val="-2"/>
        </w:rPr>
        <w:t xml:space="preserve"> </w:t>
      </w:r>
      <w:r>
        <w:t>the</w:t>
      </w:r>
      <w:r>
        <w:rPr>
          <w:spacing w:val="-2"/>
        </w:rPr>
        <w:t xml:space="preserve"> </w:t>
      </w:r>
      <w:r w:rsidR="0078010E">
        <w:t xml:space="preserve">Reporting </w:t>
      </w:r>
      <w:r w:rsidR="002B4D02">
        <w:t>Person’s</w:t>
      </w:r>
      <w:r>
        <w:rPr>
          <w:spacing w:val="-2"/>
        </w:rPr>
        <w:t xml:space="preserve"> </w:t>
      </w:r>
      <w:r>
        <w:t>motivation</w:t>
      </w:r>
      <w:r>
        <w:rPr>
          <w:spacing w:val="-2"/>
        </w:rPr>
        <w:t xml:space="preserve"> </w:t>
      </w:r>
      <w:r>
        <w:t>for</w:t>
      </w:r>
      <w:r>
        <w:rPr>
          <w:spacing w:val="-2"/>
        </w:rPr>
        <w:t xml:space="preserve"> </w:t>
      </w:r>
      <w:r>
        <w:t>making</w:t>
      </w:r>
      <w:r>
        <w:rPr>
          <w:spacing w:val="-2"/>
        </w:rPr>
        <w:t xml:space="preserve"> </w:t>
      </w:r>
      <w:r>
        <w:t>the</w:t>
      </w:r>
      <w:r>
        <w:rPr>
          <w:spacing w:val="-2"/>
        </w:rPr>
        <w:t xml:space="preserve"> </w:t>
      </w:r>
      <w:r>
        <w:t>disclosure,</w:t>
      </w:r>
      <w:r>
        <w:rPr>
          <w:spacing w:val="-2"/>
        </w:rPr>
        <w:t xml:space="preserve"> </w:t>
      </w:r>
      <w:r>
        <w:t>and</w:t>
      </w:r>
      <w:r>
        <w:rPr>
          <w:spacing w:val="-2"/>
        </w:rPr>
        <w:t xml:space="preserve"> </w:t>
      </w:r>
      <w:r>
        <w:t>the</w:t>
      </w:r>
      <w:r>
        <w:rPr>
          <w:spacing w:val="-2"/>
        </w:rPr>
        <w:t xml:space="preserve"> </w:t>
      </w:r>
      <w:r w:rsidR="0078010E">
        <w:t xml:space="preserve">Reporting </w:t>
      </w:r>
      <w:r w:rsidR="002B4D02">
        <w:t xml:space="preserve">Person </w:t>
      </w:r>
      <w:r w:rsidR="002B4D02">
        <w:rPr>
          <w:spacing w:val="-3"/>
        </w:rPr>
        <w:t>will</w:t>
      </w:r>
      <w:r>
        <w:rPr>
          <w:spacing w:val="-2"/>
        </w:rPr>
        <w:t xml:space="preserve"> </w:t>
      </w:r>
      <w:r>
        <w:t>be</w:t>
      </w:r>
      <w:r>
        <w:rPr>
          <w:spacing w:val="-2"/>
        </w:rPr>
        <w:t xml:space="preserve"> </w:t>
      </w:r>
      <w:r>
        <w:t>protected</w:t>
      </w:r>
      <w:r>
        <w:rPr>
          <w:spacing w:val="-2"/>
        </w:rPr>
        <w:t xml:space="preserve"> </w:t>
      </w:r>
      <w:r>
        <w:t xml:space="preserve">so long as the </w:t>
      </w:r>
      <w:r w:rsidR="0078010E">
        <w:t xml:space="preserve">Reporting </w:t>
      </w:r>
      <w:r w:rsidR="002B4D02">
        <w:t>Person reasonably</w:t>
      </w:r>
      <w:r>
        <w:t xml:space="preserve"> believes that the information disclosed tended to show a relevant wrongdoing.</w:t>
      </w:r>
    </w:p>
    <w:p w14:paraId="10A7C433" w14:textId="77777777" w:rsidR="00013A6D" w:rsidRDefault="00013A6D">
      <w:pPr>
        <w:pStyle w:val="BodyText"/>
      </w:pPr>
    </w:p>
    <w:p w14:paraId="0F1E96CC" w14:textId="77777777" w:rsidR="00013A6D" w:rsidRDefault="00A635D9">
      <w:pPr>
        <w:pStyle w:val="BodyText"/>
        <w:ind w:left="153" w:right="112"/>
        <w:jc w:val="both"/>
      </w:pPr>
      <w:r>
        <w:t>However, a disclosure made in the absence of a reasonable belief will not attract the protections of the Act and may result in disciplinary action against the Reporting Person. In addition, disclosure of a wrongdoing does not confer any protection or immunity on the Reporting Person in relation to any involvement they may have had in that wrongdoing.</w:t>
      </w:r>
    </w:p>
    <w:p w14:paraId="238BC16A" w14:textId="77777777" w:rsidR="00013A6D" w:rsidRDefault="00013A6D">
      <w:pPr>
        <w:pStyle w:val="BodyText"/>
        <w:rPr>
          <w:sz w:val="24"/>
        </w:rPr>
      </w:pPr>
    </w:p>
    <w:p w14:paraId="4387C6EA" w14:textId="77777777" w:rsidR="00013A6D" w:rsidRDefault="00013A6D">
      <w:pPr>
        <w:pStyle w:val="BodyText"/>
        <w:spacing w:before="2"/>
        <w:rPr>
          <w:sz w:val="20"/>
        </w:rPr>
      </w:pPr>
    </w:p>
    <w:p w14:paraId="4AE6DCD1" w14:textId="68B4F729" w:rsidR="00013A6D" w:rsidRDefault="00F0670D" w:rsidP="00CF69BE">
      <w:pPr>
        <w:pStyle w:val="Heading3"/>
        <w:rPr>
          <w:color w:val="205768"/>
        </w:rPr>
      </w:pPr>
      <w:bookmarkStart w:id="18" w:name="_Toc162276919"/>
      <w:r>
        <w:t>6.2</w:t>
      </w:r>
      <w:r>
        <w:tab/>
      </w:r>
      <w:r w:rsidR="00A635D9" w:rsidRPr="00CF69BE">
        <w:t>DESIGNATED PERSON</w:t>
      </w:r>
      <w:bookmarkEnd w:id="18"/>
    </w:p>
    <w:p w14:paraId="15B227A7" w14:textId="77777777" w:rsidR="00013A6D" w:rsidRDefault="00A635D9">
      <w:pPr>
        <w:pStyle w:val="BodyText"/>
        <w:spacing w:before="199"/>
        <w:ind w:left="153"/>
        <w:jc w:val="both"/>
      </w:pPr>
      <w:r>
        <w:t>The</w:t>
      </w:r>
      <w:r>
        <w:rPr>
          <w:spacing w:val="13"/>
        </w:rPr>
        <w:t xml:space="preserve"> </w:t>
      </w:r>
      <w:r>
        <w:t>primary</w:t>
      </w:r>
      <w:r>
        <w:rPr>
          <w:spacing w:val="14"/>
        </w:rPr>
        <w:t xml:space="preserve"> </w:t>
      </w:r>
      <w:r>
        <w:t>point</w:t>
      </w:r>
      <w:r>
        <w:rPr>
          <w:spacing w:val="13"/>
        </w:rPr>
        <w:t xml:space="preserve"> </w:t>
      </w:r>
      <w:r>
        <w:t>of</w:t>
      </w:r>
      <w:r>
        <w:rPr>
          <w:spacing w:val="14"/>
        </w:rPr>
        <w:t xml:space="preserve"> </w:t>
      </w:r>
      <w:r>
        <w:t>contact</w:t>
      </w:r>
      <w:r>
        <w:rPr>
          <w:spacing w:val="10"/>
        </w:rPr>
        <w:t xml:space="preserve"> </w:t>
      </w:r>
      <w:r>
        <w:t>in</w:t>
      </w:r>
      <w:r>
        <w:rPr>
          <w:spacing w:val="14"/>
        </w:rPr>
        <w:t xml:space="preserve"> </w:t>
      </w:r>
      <w:r>
        <w:t>the</w:t>
      </w:r>
      <w:r>
        <w:rPr>
          <w:spacing w:val="14"/>
        </w:rPr>
        <w:t xml:space="preserve"> </w:t>
      </w:r>
      <w:r>
        <w:t>University</w:t>
      </w:r>
      <w:r>
        <w:rPr>
          <w:spacing w:val="13"/>
        </w:rPr>
        <w:t xml:space="preserve"> </w:t>
      </w:r>
      <w:r>
        <w:t>in</w:t>
      </w:r>
      <w:r>
        <w:rPr>
          <w:spacing w:val="14"/>
        </w:rPr>
        <w:t xml:space="preserve"> </w:t>
      </w:r>
      <w:r>
        <w:t>relation</w:t>
      </w:r>
      <w:r>
        <w:rPr>
          <w:spacing w:val="13"/>
        </w:rPr>
        <w:t xml:space="preserve"> </w:t>
      </w:r>
      <w:r>
        <w:t>to</w:t>
      </w:r>
      <w:r>
        <w:rPr>
          <w:spacing w:val="11"/>
        </w:rPr>
        <w:t xml:space="preserve"> </w:t>
      </w:r>
      <w:r>
        <w:t>Protected</w:t>
      </w:r>
      <w:r>
        <w:rPr>
          <w:spacing w:val="14"/>
        </w:rPr>
        <w:t xml:space="preserve"> </w:t>
      </w:r>
      <w:r>
        <w:t>Disclosures</w:t>
      </w:r>
      <w:r>
        <w:rPr>
          <w:spacing w:val="9"/>
        </w:rPr>
        <w:t xml:space="preserve"> </w:t>
      </w:r>
      <w:r>
        <w:t>is</w:t>
      </w:r>
      <w:r>
        <w:rPr>
          <w:spacing w:val="7"/>
        </w:rPr>
        <w:t xml:space="preserve"> </w:t>
      </w:r>
      <w:r>
        <w:t>the</w:t>
      </w:r>
      <w:r>
        <w:rPr>
          <w:spacing w:val="9"/>
        </w:rPr>
        <w:t xml:space="preserve"> </w:t>
      </w:r>
      <w:r>
        <w:t>‘Designated</w:t>
      </w:r>
      <w:r>
        <w:rPr>
          <w:spacing w:val="9"/>
        </w:rPr>
        <w:t xml:space="preserve"> </w:t>
      </w:r>
      <w:r>
        <w:t>Person’.</w:t>
      </w:r>
      <w:r>
        <w:rPr>
          <w:spacing w:val="6"/>
        </w:rPr>
        <w:t xml:space="preserve"> </w:t>
      </w:r>
      <w:r>
        <w:t>The</w:t>
      </w:r>
      <w:r>
        <w:rPr>
          <w:spacing w:val="14"/>
        </w:rPr>
        <w:t xml:space="preserve"> </w:t>
      </w:r>
      <w:r>
        <w:rPr>
          <w:spacing w:val="-2"/>
        </w:rPr>
        <w:t>Designated</w:t>
      </w:r>
    </w:p>
    <w:p w14:paraId="3BC09A96" w14:textId="77777777" w:rsidR="00013A6D" w:rsidRDefault="00A635D9">
      <w:pPr>
        <w:pStyle w:val="BodyText"/>
        <w:spacing w:before="166"/>
        <w:ind w:left="151"/>
      </w:pPr>
      <w:r>
        <w:t>Person is the</w:t>
      </w:r>
      <w:r>
        <w:rPr>
          <w:spacing w:val="-1"/>
        </w:rPr>
        <w:t xml:space="preserve"> </w:t>
      </w:r>
      <w:r>
        <w:rPr>
          <w:b/>
        </w:rPr>
        <w:t>Head of</w:t>
      </w:r>
      <w:r>
        <w:rPr>
          <w:b/>
          <w:spacing w:val="-1"/>
        </w:rPr>
        <w:t xml:space="preserve"> </w:t>
      </w:r>
      <w:r>
        <w:rPr>
          <w:b/>
        </w:rPr>
        <w:t>Governance and</w:t>
      </w:r>
      <w:r>
        <w:rPr>
          <w:b/>
          <w:spacing w:val="-1"/>
        </w:rPr>
        <w:t xml:space="preserve"> </w:t>
      </w:r>
      <w:r>
        <w:rPr>
          <w:b/>
        </w:rPr>
        <w:t>Compliance</w:t>
      </w:r>
      <w:r>
        <w:rPr>
          <w:b/>
          <w:spacing w:val="-1"/>
        </w:rPr>
        <w:t xml:space="preserve"> </w:t>
      </w:r>
      <w:r>
        <w:t>who</w:t>
      </w:r>
      <w:r>
        <w:rPr>
          <w:spacing w:val="-1"/>
        </w:rPr>
        <w:t xml:space="preserve"> </w:t>
      </w:r>
      <w:r>
        <w:t>can provide</w:t>
      </w:r>
      <w:r>
        <w:rPr>
          <w:spacing w:val="-1"/>
        </w:rPr>
        <w:t xml:space="preserve"> </w:t>
      </w:r>
      <w:r>
        <w:t>advice</w:t>
      </w:r>
      <w:r>
        <w:rPr>
          <w:spacing w:val="-1"/>
        </w:rPr>
        <w:t xml:space="preserve"> </w:t>
      </w:r>
      <w:r>
        <w:t>on this</w:t>
      </w:r>
      <w:r>
        <w:rPr>
          <w:spacing w:val="-1"/>
        </w:rPr>
        <w:t xml:space="preserve"> </w:t>
      </w:r>
      <w:r>
        <w:t>policy, receive protected disclosures, and will maintain communication with a Reporting Person about progress on a protected disclosure.</w:t>
      </w:r>
    </w:p>
    <w:p w14:paraId="66F73D7D" w14:textId="77777777" w:rsidR="00013A6D" w:rsidRDefault="00013A6D">
      <w:pPr>
        <w:pStyle w:val="BodyText"/>
        <w:spacing w:before="1"/>
      </w:pPr>
    </w:p>
    <w:p w14:paraId="35FECBD0" w14:textId="2C4F9F4C" w:rsidR="00013A6D" w:rsidRDefault="00F0670D" w:rsidP="00CF69BE">
      <w:pPr>
        <w:pStyle w:val="Heading3"/>
        <w:rPr>
          <w:color w:val="205768"/>
        </w:rPr>
      </w:pPr>
      <w:bookmarkStart w:id="19" w:name="_Toc162276920"/>
      <w:r>
        <w:t>6.3</w:t>
      </w:r>
      <w:r>
        <w:tab/>
      </w:r>
      <w:r w:rsidR="00A635D9" w:rsidRPr="00CF69BE">
        <w:t>PROTECTED DISCLOSURES REVIEW GROUP</w:t>
      </w:r>
      <w:bookmarkEnd w:id="19"/>
    </w:p>
    <w:p w14:paraId="0ADDB784" w14:textId="77777777" w:rsidR="00013A6D" w:rsidRDefault="00A635D9">
      <w:pPr>
        <w:spacing w:before="199" w:line="252" w:lineRule="exact"/>
        <w:ind w:left="151"/>
      </w:pPr>
      <w:r>
        <w:t>There</w:t>
      </w:r>
      <w:r>
        <w:rPr>
          <w:spacing w:val="-11"/>
        </w:rPr>
        <w:t xml:space="preserve"> </w:t>
      </w:r>
      <w:r>
        <w:t>is</w:t>
      </w:r>
      <w:r>
        <w:rPr>
          <w:spacing w:val="-10"/>
        </w:rPr>
        <w:t xml:space="preserve"> </w:t>
      </w:r>
      <w:r>
        <w:t>a</w:t>
      </w:r>
      <w:r>
        <w:rPr>
          <w:spacing w:val="-8"/>
        </w:rPr>
        <w:t xml:space="preserve"> </w:t>
      </w:r>
      <w:r>
        <w:rPr>
          <w:b/>
        </w:rPr>
        <w:t>Protected</w:t>
      </w:r>
      <w:r>
        <w:rPr>
          <w:b/>
          <w:spacing w:val="-12"/>
        </w:rPr>
        <w:t xml:space="preserve"> </w:t>
      </w:r>
      <w:r>
        <w:rPr>
          <w:b/>
        </w:rPr>
        <w:t>Disclosures</w:t>
      </w:r>
      <w:r>
        <w:rPr>
          <w:b/>
          <w:spacing w:val="-13"/>
        </w:rPr>
        <w:t xml:space="preserve"> </w:t>
      </w:r>
      <w:r>
        <w:rPr>
          <w:b/>
        </w:rPr>
        <w:t>Review</w:t>
      </w:r>
      <w:r>
        <w:rPr>
          <w:b/>
          <w:spacing w:val="-11"/>
        </w:rPr>
        <w:t xml:space="preserve"> </w:t>
      </w:r>
      <w:r>
        <w:rPr>
          <w:b/>
        </w:rPr>
        <w:t>Group</w:t>
      </w:r>
      <w:r>
        <w:rPr>
          <w:b/>
          <w:spacing w:val="-13"/>
        </w:rPr>
        <w:t xml:space="preserve"> </w:t>
      </w:r>
      <w:r>
        <w:rPr>
          <w:b/>
        </w:rPr>
        <w:t>(PDRG)</w:t>
      </w:r>
      <w:r>
        <w:rPr>
          <w:b/>
          <w:spacing w:val="-11"/>
        </w:rPr>
        <w:t xml:space="preserve"> </w:t>
      </w:r>
      <w:r>
        <w:t>comprising</w:t>
      </w:r>
      <w:r>
        <w:rPr>
          <w:spacing w:val="-8"/>
        </w:rPr>
        <w:t xml:space="preserve"> </w:t>
      </w:r>
      <w:r>
        <w:t>a</w:t>
      </w:r>
      <w:r>
        <w:rPr>
          <w:spacing w:val="-8"/>
        </w:rPr>
        <w:t xml:space="preserve"> </w:t>
      </w:r>
      <w:r>
        <w:rPr>
          <w:b/>
        </w:rPr>
        <w:t>minimum</w:t>
      </w:r>
      <w:r>
        <w:rPr>
          <w:b/>
          <w:spacing w:val="-9"/>
        </w:rPr>
        <w:t xml:space="preserve"> </w:t>
      </w:r>
      <w:r>
        <w:rPr>
          <w:b/>
        </w:rPr>
        <w:t>of</w:t>
      </w:r>
      <w:r>
        <w:rPr>
          <w:b/>
          <w:spacing w:val="-9"/>
        </w:rPr>
        <w:t xml:space="preserve"> </w:t>
      </w:r>
      <w:r>
        <w:rPr>
          <w:b/>
        </w:rPr>
        <w:t>three</w:t>
      </w:r>
      <w:r>
        <w:rPr>
          <w:b/>
          <w:spacing w:val="-11"/>
        </w:rPr>
        <w:t xml:space="preserve"> </w:t>
      </w:r>
      <w:r>
        <w:t>people</w:t>
      </w:r>
      <w:r>
        <w:rPr>
          <w:spacing w:val="-8"/>
        </w:rPr>
        <w:t xml:space="preserve"> </w:t>
      </w:r>
      <w:r>
        <w:t>to</w:t>
      </w:r>
      <w:r>
        <w:rPr>
          <w:spacing w:val="-8"/>
        </w:rPr>
        <w:t xml:space="preserve"> </w:t>
      </w:r>
      <w:r>
        <w:rPr>
          <w:spacing w:val="-2"/>
        </w:rPr>
        <w:t>include:</w:t>
      </w:r>
    </w:p>
    <w:p w14:paraId="76D60B55" w14:textId="77777777" w:rsidR="00013A6D" w:rsidRDefault="00A635D9">
      <w:pPr>
        <w:pStyle w:val="ListParagraph"/>
        <w:numPr>
          <w:ilvl w:val="0"/>
          <w:numId w:val="14"/>
        </w:numPr>
        <w:tabs>
          <w:tab w:val="left" w:pos="871"/>
        </w:tabs>
        <w:spacing w:line="252" w:lineRule="exact"/>
        <w:ind w:left="871" w:hanging="360"/>
      </w:pPr>
      <w:r>
        <w:t>the</w:t>
      </w:r>
      <w:r>
        <w:rPr>
          <w:spacing w:val="-4"/>
        </w:rPr>
        <w:t xml:space="preserve"> </w:t>
      </w:r>
      <w:r>
        <w:t>Vice</w:t>
      </w:r>
      <w:r>
        <w:rPr>
          <w:spacing w:val="-3"/>
        </w:rPr>
        <w:t xml:space="preserve"> </w:t>
      </w:r>
      <w:r>
        <w:t>President</w:t>
      </w:r>
      <w:r>
        <w:rPr>
          <w:spacing w:val="-4"/>
        </w:rPr>
        <w:t xml:space="preserve"> </w:t>
      </w:r>
      <w:r>
        <w:t>for</w:t>
      </w:r>
      <w:r>
        <w:rPr>
          <w:spacing w:val="-4"/>
        </w:rPr>
        <w:t xml:space="preserve"> </w:t>
      </w:r>
      <w:r>
        <w:t>Partnerships</w:t>
      </w:r>
      <w:r>
        <w:rPr>
          <w:spacing w:val="-5"/>
        </w:rPr>
        <w:t xml:space="preserve"> </w:t>
      </w:r>
      <w:r>
        <w:rPr>
          <w:spacing w:val="-2"/>
        </w:rPr>
        <w:t>(Chair),</w:t>
      </w:r>
    </w:p>
    <w:p w14:paraId="0C7DA78E" w14:textId="11017215" w:rsidR="00013A6D" w:rsidRDefault="00A635D9">
      <w:pPr>
        <w:pStyle w:val="ListParagraph"/>
        <w:numPr>
          <w:ilvl w:val="0"/>
          <w:numId w:val="14"/>
        </w:numPr>
        <w:tabs>
          <w:tab w:val="left" w:pos="871"/>
        </w:tabs>
        <w:spacing w:line="252" w:lineRule="exact"/>
        <w:ind w:left="871" w:hanging="360"/>
      </w:pPr>
      <w:r>
        <w:t>the</w:t>
      </w:r>
      <w:r>
        <w:rPr>
          <w:spacing w:val="-4"/>
        </w:rPr>
        <w:t xml:space="preserve"> </w:t>
      </w:r>
      <w:r>
        <w:t>Vice</w:t>
      </w:r>
      <w:r>
        <w:rPr>
          <w:spacing w:val="-3"/>
        </w:rPr>
        <w:t xml:space="preserve"> </w:t>
      </w:r>
      <w:r>
        <w:t>President</w:t>
      </w:r>
      <w:r>
        <w:rPr>
          <w:spacing w:val="-3"/>
        </w:rPr>
        <w:t xml:space="preserve"> </w:t>
      </w:r>
      <w:r>
        <w:t>for</w:t>
      </w:r>
      <w:r>
        <w:rPr>
          <w:spacing w:val="-6"/>
        </w:rPr>
        <w:t xml:space="preserve"> </w:t>
      </w:r>
      <w:r w:rsidR="00C13A66">
        <w:rPr>
          <w:spacing w:val="-6"/>
        </w:rPr>
        <w:t xml:space="preserve">People, </w:t>
      </w:r>
      <w:r>
        <w:t>Organisation</w:t>
      </w:r>
      <w:r w:rsidR="00C13A66">
        <w:rPr>
          <w:spacing w:val="-4"/>
        </w:rPr>
        <w:t xml:space="preserve"> </w:t>
      </w:r>
      <w:r>
        <w:t>and</w:t>
      </w:r>
      <w:r>
        <w:rPr>
          <w:spacing w:val="-3"/>
        </w:rPr>
        <w:t xml:space="preserve"> </w:t>
      </w:r>
      <w:r>
        <w:t>Culture;</w:t>
      </w:r>
      <w:r>
        <w:rPr>
          <w:spacing w:val="-6"/>
        </w:rPr>
        <w:t xml:space="preserve"> </w:t>
      </w:r>
      <w:r>
        <w:rPr>
          <w:spacing w:val="-5"/>
        </w:rPr>
        <w:t>and</w:t>
      </w:r>
    </w:p>
    <w:p w14:paraId="4B91A6D0" w14:textId="2C2C796B" w:rsidR="00013A6D" w:rsidRDefault="00A635D9">
      <w:pPr>
        <w:pStyle w:val="ListParagraph"/>
        <w:numPr>
          <w:ilvl w:val="0"/>
          <w:numId w:val="14"/>
        </w:numPr>
        <w:tabs>
          <w:tab w:val="left" w:pos="872"/>
        </w:tabs>
        <w:spacing w:line="252" w:lineRule="exact"/>
        <w:ind w:hanging="360"/>
      </w:pPr>
      <w:r>
        <w:rPr>
          <w:b/>
        </w:rPr>
        <w:t>one</w:t>
      </w:r>
      <w:r>
        <w:rPr>
          <w:b/>
          <w:spacing w:val="-5"/>
        </w:rPr>
        <w:t xml:space="preserve"> </w:t>
      </w:r>
      <w:r>
        <w:t>of</w:t>
      </w:r>
      <w:r>
        <w:rPr>
          <w:spacing w:val="-2"/>
        </w:rPr>
        <w:t xml:space="preserve"> </w:t>
      </w:r>
      <w:r>
        <w:t>the</w:t>
      </w:r>
      <w:r>
        <w:rPr>
          <w:spacing w:val="-2"/>
        </w:rPr>
        <w:t xml:space="preserve"> </w:t>
      </w:r>
      <w:r>
        <w:t>following</w:t>
      </w:r>
      <w:r>
        <w:rPr>
          <w:spacing w:val="-2"/>
        </w:rPr>
        <w:t xml:space="preserve"> </w:t>
      </w:r>
      <w:r>
        <w:t>depending</w:t>
      </w:r>
      <w:r>
        <w:rPr>
          <w:spacing w:val="-2"/>
        </w:rPr>
        <w:t xml:space="preserve"> </w:t>
      </w:r>
      <w:r>
        <w:t>on</w:t>
      </w:r>
      <w:r>
        <w:rPr>
          <w:spacing w:val="-2"/>
        </w:rPr>
        <w:t xml:space="preserve"> </w:t>
      </w:r>
      <w:r>
        <w:t>the</w:t>
      </w:r>
      <w:r>
        <w:rPr>
          <w:spacing w:val="-4"/>
        </w:rPr>
        <w:t xml:space="preserve"> </w:t>
      </w:r>
      <w:r>
        <w:t>nature</w:t>
      </w:r>
      <w:r>
        <w:rPr>
          <w:spacing w:val="-2"/>
        </w:rPr>
        <w:t xml:space="preserve"> </w:t>
      </w:r>
      <w:r>
        <w:t>of</w:t>
      </w:r>
      <w:r>
        <w:rPr>
          <w:spacing w:val="-2"/>
        </w:rPr>
        <w:t xml:space="preserve"> </w:t>
      </w:r>
      <w:r>
        <w:t>the</w:t>
      </w:r>
      <w:r>
        <w:rPr>
          <w:spacing w:val="-2"/>
        </w:rPr>
        <w:t xml:space="preserve"> report:</w:t>
      </w:r>
    </w:p>
    <w:p w14:paraId="2DB94431" w14:textId="77777777" w:rsidR="00013A6D" w:rsidRDefault="00013A6D">
      <w:pPr>
        <w:pStyle w:val="BodyText"/>
        <w:spacing w:before="1"/>
      </w:pPr>
    </w:p>
    <w:p w14:paraId="3779E258" w14:textId="77777777" w:rsidR="00013A6D" w:rsidRDefault="00A635D9">
      <w:pPr>
        <w:pStyle w:val="ListParagraph"/>
        <w:numPr>
          <w:ilvl w:val="1"/>
          <w:numId w:val="14"/>
        </w:numPr>
        <w:tabs>
          <w:tab w:val="left" w:pos="1592"/>
        </w:tabs>
        <w:spacing w:line="268" w:lineRule="exact"/>
        <w:ind w:left="1592" w:hanging="360"/>
      </w:pPr>
      <w:r>
        <w:t>Academic</w:t>
      </w:r>
      <w:r>
        <w:rPr>
          <w:spacing w:val="-3"/>
        </w:rPr>
        <w:t xml:space="preserve"> </w:t>
      </w:r>
      <w:r>
        <w:t>matters</w:t>
      </w:r>
      <w:r>
        <w:rPr>
          <w:spacing w:val="-4"/>
        </w:rPr>
        <w:t xml:space="preserve"> </w:t>
      </w:r>
      <w:r>
        <w:t>–</w:t>
      </w:r>
      <w:r>
        <w:rPr>
          <w:spacing w:val="-3"/>
        </w:rPr>
        <w:t xml:space="preserve"> </w:t>
      </w:r>
      <w:r>
        <w:t>Head</w:t>
      </w:r>
      <w:r>
        <w:rPr>
          <w:spacing w:val="-2"/>
        </w:rPr>
        <w:t xml:space="preserve"> </w:t>
      </w:r>
      <w:r>
        <w:t>of</w:t>
      </w:r>
      <w:r>
        <w:rPr>
          <w:spacing w:val="-5"/>
        </w:rPr>
        <w:t xml:space="preserve"> </w:t>
      </w:r>
      <w:r>
        <w:t>Academic</w:t>
      </w:r>
      <w:r>
        <w:rPr>
          <w:spacing w:val="-2"/>
        </w:rPr>
        <w:t xml:space="preserve"> Affairs</w:t>
      </w:r>
    </w:p>
    <w:p w14:paraId="59ED1BF0" w14:textId="77777777" w:rsidR="00013A6D" w:rsidRDefault="00A635D9">
      <w:pPr>
        <w:pStyle w:val="ListParagraph"/>
        <w:numPr>
          <w:ilvl w:val="1"/>
          <w:numId w:val="14"/>
        </w:numPr>
        <w:tabs>
          <w:tab w:val="left" w:pos="1592"/>
        </w:tabs>
        <w:spacing w:line="268" w:lineRule="exact"/>
        <w:ind w:left="1592" w:hanging="360"/>
      </w:pPr>
      <w:r>
        <w:t>Research</w:t>
      </w:r>
      <w:r>
        <w:rPr>
          <w:spacing w:val="-8"/>
        </w:rPr>
        <w:t xml:space="preserve"> </w:t>
      </w:r>
      <w:r>
        <w:t>matters</w:t>
      </w:r>
      <w:r>
        <w:rPr>
          <w:spacing w:val="-1"/>
        </w:rPr>
        <w:t xml:space="preserve"> </w:t>
      </w:r>
      <w:r>
        <w:t>–</w:t>
      </w:r>
      <w:r>
        <w:rPr>
          <w:spacing w:val="-3"/>
        </w:rPr>
        <w:t xml:space="preserve"> </w:t>
      </w:r>
      <w:r>
        <w:t>Vice</w:t>
      </w:r>
      <w:r>
        <w:rPr>
          <w:spacing w:val="-3"/>
        </w:rPr>
        <w:t xml:space="preserve"> </w:t>
      </w:r>
      <w:r>
        <w:t>President</w:t>
      </w:r>
      <w:r>
        <w:rPr>
          <w:spacing w:val="-2"/>
        </w:rPr>
        <w:t xml:space="preserve"> </w:t>
      </w:r>
      <w:r>
        <w:t>for</w:t>
      </w:r>
      <w:r>
        <w:rPr>
          <w:spacing w:val="-4"/>
        </w:rPr>
        <w:t xml:space="preserve"> </w:t>
      </w:r>
      <w:r>
        <w:t>Research</w:t>
      </w:r>
      <w:r>
        <w:rPr>
          <w:spacing w:val="-5"/>
        </w:rPr>
        <w:t xml:space="preserve"> </w:t>
      </w:r>
      <w:r>
        <w:t>and</w:t>
      </w:r>
      <w:r>
        <w:rPr>
          <w:spacing w:val="-2"/>
        </w:rPr>
        <w:t xml:space="preserve"> Innovation</w:t>
      </w:r>
    </w:p>
    <w:p w14:paraId="7855BB72" w14:textId="77777777" w:rsidR="00013A6D" w:rsidRDefault="00A635D9">
      <w:pPr>
        <w:pStyle w:val="ListParagraph"/>
        <w:numPr>
          <w:ilvl w:val="1"/>
          <w:numId w:val="14"/>
        </w:numPr>
        <w:tabs>
          <w:tab w:val="left" w:pos="1592"/>
        </w:tabs>
        <w:spacing w:line="268" w:lineRule="exact"/>
        <w:ind w:left="1592" w:hanging="360"/>
      </w:pPr>
      <w:r>
        <w:t>Financial</w:t>
      </w:r>
      <w:r>
        <w:rPr>
          <w:spacing w:val="-5"/>
        </w:rPr>
        <w:t xml:space="preserve"> </w:t>
      </w:r>
      <w:r>
        <w:t>matters–</w:t>
      </w:r>
      <w:r>
        <w:rPr>
          <w:spacing w:val="-3"/>
        </w:rPr>
        <w:t xml:space="preserve"> </w:t>
      </w:r>
      <w:r>
        <w:t>Head</w:t>
      </w:r>
      <w:r>
        <w:rPr>
          <w:spacing w:val="-3"/>
        </w:rPr>
        <w:t xml:space="preserve"> </w:t>
      </w:r>
      <w:r>
        <w:t>of</w:t>
      </w:r>
      <w:r>
        <w:rPr>
          <w:spacing w:val="-2"/>
        </w:rPr>
        <w:t xml:space="preserve"> Finance</w:t>
      </w:r>
    </w:p>
    <w:p w14:paraId="0C050EE3" w14:textId="77777777" w:rsidR="00013A6D" w:rsidRDefault="00A635D9">
      <w:pPr>
        <w:pStyle w:val="ListParagraph"/>
        <w:numPr>
          <w:ilvl w:val="1"/>
          <w:numId w:val="14"/>
        </w:numPr>
        <w:tabs>
          <w:tab w:val="left" w:pos="1592"/>
        </w:tabs>
        <w:spacing w:line="463" w:lineRule="auto"/>
        <w:ind w:right="4532" w:firstLine="1079"/>
      </w:pPr>
      <w:r>
        <w:t>A</w:t>
      </w:r>
      <w:r>
        <w:rPr>
          <w:spacing w:val="-5"/>
        </w:rPr>
        <w:t xml:space="preserve"> </w:t>
      </w:r>
      <w:r>
        <w:t>senior</w:t>
      </w:r>
      <w:r>
        <w:rPr>
          <w:spacing w:val="-7"/>
        </w:rPr>
        <w:t xml:space="preserve"> </w:t>
      </w:r>
      <w:r>
        <w:t>manager</w:t>
      </w:r>
      <w:r>
        <w:rPr>
          <w:spacing w:val="-5"/>
        </w:rPr>
        <w:t xml:space="preserve"> </w:t>
      </w:r>
      <w:r>
        <w:t>with</w:t>
      </w:r>
      <w:r>
        <w:rPr>
          <w:spacing w:val="-4"/>
        </w:rPr>
        <w:t xml:space="preserve"> </w:t>
      </w:r>
      <w:r>
        <w:t>expertise</w:t>
      </w:r>
      <w:r>
        <w:rPr>
          <w:spacing w:val="-4"/>
        </w:rPr>
        <w:t xml:space="preserve"> </w:t>
      </w:r>
      <w:r>
        <w:t>in</w:t>
      </w:r>
      <w:r>
        <w:rPr>
          <w:spacing w:val="-4"/>
        </w:rPr>
        <w:t xml:space="preserve"> </w:t>
      </w:r>
      <w:r>
        <w:t>the</w:t>
      </w:r>
      <w:r>
        <w:rPr>
          <w:spacing w:val="-4"/>
        </w:rPr>
        <w:t xml:space="preserve"> </w:t>
      </w:r>
      <w:r>
        <w:t>matter</w:t>
      </w:r>
      <w:r>
        <w:rPr>
          <w:spacing w:val="-5"/>
        </w:rPr>
        <w:t xml:space="preserve"> </w:t>
      </w:r>
      <w:r>
        <w:t>reported The Designated Person acts as secretary to the PDRG.</w:t>
      </w:r>
    </w:p>
    <w:p w14:paraId="3918C15A" w14:textId="1985872F" w:rsidR="00013A6D" w:rsidRDefault="00A635D9">
      <w:pPr>
        <w:pStyle w:val="BodyText"/>
        <w:spacing w:before="16"/>
        <w:ind w:left="153"/>
      </w:pPr>
      <w:r>
        <w:t>The</w:t>
      </w:r>
      <w:r>
        <w:rPr>
          <w:spacing w:val="-3"/>
        </w:rPr>
        <w:t xml:space="preserve"> </w:t>
      </w:r>
      <w:r>
        <w:t>PDRG</w:t>
      </w:r>
      <w:r>
        <w:rPr>
          <w:spacing w:val="-2"/>
        </w:rPr>
        <w:t xml:space="preserve"> </w:t>
      </w:r>
      <w:r>
        <w:t>may</w:t>
      </w:r>
      <w:r>
        <w:rPr>
          <w:spacing w:val="-11"/>
        </w:rPr>
        <w:t xml:space="preserve"> </w:t>
      </w:r>
      <w:r>
        <w:t>seek</w:t>
      </w:r>
      <w:r>
        <w:rPr>
          <w:spacing w:val="-11"/>
        </w:rPr>
        <w:t xml:space="preserve"> </w:t>
      </w:r>
      <w:r>
        <w:t>additional</w:t>
      </w:r>
      <w:r>
        <w:rPr>
          <w:spacing w:val="-2"/>
        </w:rPr>
        <w:t xml:space="preserve"> </w:t>
      </w:r>
      <w:r>
        <w:t>members</w:t>
      </w:r>
      <w:r>
        <w:rPr>
          <w:spacing w:val="-11"/>
        </w:rPr>
        <w:t xml:space="preserve"> </w:t>
      </w:r>
      <w:r>
        <w:t>or</w:t>
      </w:r>
      <w:r>
        <w:rPr>
          <w:spacing w:val="-13"/>
        </w:rPr>
        <w:t xml:space="preserve"> </w:t>
      </w:r>
      <w:r>
        <w:t>specialist</w:t>
      </w:r>
      <w:r>
        <w:rPr>
          <w:spacing w:val="-13"/>
        </w:rPr>
        <w:t xml:space="preserve"> </w:t>
      </w:r>
      <w:r>
        <w:t>support</w:t>
      </w:r>
      <w:r>
        <w:rPr>
          <w:spacing w:val="-13"/>
        </w:rPr>
        <w:t xml:space="preserve"> </w:t>
      </w:r>
      <w:r>
        <w:t>it</w:t>
      </w:r>
      <w:r>
        <w:rPr>
          <w:spacing w:val="-12"/>
        </w:rPr>
        <w:t xml:space="preserve"> </w:t>
      </w:r>
      <w:r>
        <w:t>considers</w:t>
      </w:r>
      <w:r>
        <w:rPr>
          <w:spacing w:val="-8"/>
        </w:rPr>
        <w:t xml:space="preserve"> </w:t>
      </w:r>
      <w:r>
        <w:t>necessary</w:t>
      </w:r>
      <w:r>
        <w:rPr>
          <w:spacing w:val="-2"/>
        </w:rPr>
        <w:t xml:space="preserve"> </w:t>
      </w:r>
      <w:r>
        <w:t>to</w:t>
      </w:r>
      <w:r>
        <w:rPr>
          <w:spacing w:val="-2"/>
        </w:rPr>
        <w:t xml:space="preserve"> </w:t>
      </w:r>
      <w:r>
        <w:t>complete the Review/Investigation.</w:t>
      </w:r>
      <w:r>
        <w:rPr>
          <w:spacing w:val="40"/>
        </w:rPr>
        <w:t xml:space="preserve"> </w:t>
      </w:r>
      <w:r>
        <w:t xml:space="preserve">Any person who is the subject of the Protected Disclosure under review </w:t>
      </w:r>
      <w:r w:rsidR="00AF07E0">
        <w:t>or has</w:t>
      </w:r>
      <w:r w:rsidR="00297FE5">
        <w:t xml:space="preserve"> a</w:t>
      </w:r>
      <w:r w:rsidR="00AF07E0">
        <w:t xml:space="preserve"> conflict of interest </w:t>
      </w:r>
      <w:r>
        <w:t>will not serve on the PDRG.</w:t>
      </w:r>
      <w:r w:rsidR="00C60E4C">
        <w:t xml:space="preserve"> </w:t>
      </w:r>
      <w:r w:rsidR="00F015FA">
        <w:t>I</w:t>
      </w:r>
      <w:r w:rsidR="0069139B">
        <w:t xml:space="preserve">f </w:t>
      </w:r>
      <w:r w:rsidR="007E4C28">
        <w:t>either</w:t>
      </w:r>
      <w:r w:rsidR="006722BE">
        <w:t xml:space="preserve"> </w:t>
      </w:r>
      <w:r w:rsidR="0069139B">
        <w:t xml:space="preserve">PDRG </w:t>
      </w:r>
      <w:r w:rsidR="007E4C28">
        <w:t>member listed at section</w:t>
      </w:r>
      <w:r w:rsidR="00AF07E0">
        <w:t xml:space="preserve"> </w:t>
      </w:r>
      <w:r w:rsidR="006722BE">
        <w:t>6.3.</w:t>
      </w:r>
      <w:r w:rsidR="00AF07E0">
        <w:t xml:space="preserve">1 or </w:t>
      </w:r>
      <w:r w:rsidR="006722BE">
        <w:t>6.3.</w:t>
      </w:r>
      <w:r w:rsidR="00AF07E0">
        <w:t>2 above</w:t>
      </w:r>
      <w:r w:rsidR="006722BE">
        <w:t xml:space="preserve"> cannot serve</w:t>
      </w:r>
      <w:r w:rsidR="00AF07E0">
        <w:t xml:space="preserve"> </w:t>
      </w:r>
      <w:r w:rsidR="00DD6AAA">
        <w:t>for any reason e.g. due to absence</w:t>
      </w:r>
      <w:r w:rsidR="00297FE5">
        <w:t xml:space="preserve"> or</w:t>
      </w:r>
      <w:r w:rsidR="00DD6AAA">
        <w:t xml:space="preserve"> conflict of interest, </w:t>
      </w:r>
      <w:r w:rsidR="00380A52">
        <w:t xml:space="preserve">an alternative member of the University Executive Team will be nominated by the President to serve on the PDRG </w:t>
      </w:r>
      <w:r w:rsidR="00FB7F0C">
        <w:t>and to serve as Chair, if applicable</w:t>
      </w:r>
      <w:r w:rsidR="00297FE5">
        <w:t xml:space="preserve">. </w:t>
      </w:r>
    </w:p>
    <w:p w14:paraId="05BE7DF4" w14:textId="77777777" w:rsidR="00013A6D" w:rsidRDefault="00013A6D">
      <w:pPr>
        <w:pStyle w:val="BodyText"/>
        <w:rPr>
          <w:sz w:val="24"/>
        </w:rPr>
      </w:pPr>
    </w:p>
    <w:p w14:paraId="687EE797" w14:textId="77777777" w:rsidR="00A618ED" w:rsidRDefault="00A618ED">
      <w:pPr>
        <w:pStyle w:val="BodyText"/>
        <w:rPr>
          <w:sz w:val="24"/>
        </w:rPr>
      </w:pPr>
    </w:p>
    <w:p w14:paraId="7F22AFB2" w14:textId="77777777" w:rsidR="00A618ED" w:rsidRDefault="00A618ED">
      <w:pPr>
        <w:pStyle w:val="BodyText"/>
        <w:rPr>
          <w:sz w:val="24"/>
        </w:rPr>
      </w:pPr>
    </w:p>
    <w:p w14:paraId="341BE73E" w14:textId="67F37FE1" w:rsidR="00013A6D" w:rsidRPr="00F0670D" w:rsidRDefault="00A635D9" w:rsidP="007E5DA8">
      <w:pPr>
        <w:pStyle w:val="Heading1"/>
        <w:numPr>
          <w:ilvl w:val="0"/>
          <w:numId w:val="19"/>
        </w:numPr>
        <w:tabs>
          <w:tab w:val="left" w:pos="441"/>
        </w:tabs>
        <w:spacing w:before="195"/>
        <w:ind w:left="441" w:hanging="289"/>
      </w:pPr>
      <w:bookmarkStart w:id="20" w:name="7._Procedure_Details:"/>
      <w:bookmarkStart w:id="21" w:name="_Toc162276921"/>
      <w:bookmarkEnd w:id="20"/>
      <w:r>
        <w:rPr>
          <w:color w:val="004B6C"/>
        </w:rPr>
        <w:t>Procedure</w:t>
      </w:r>
      <w:r>
        <w:rPr>
          <w:color w:val="004B6C"/>
          <w:spacing w:val="-16"/>
        </w:rPr>
        <w:t xml:space="preserve"> </w:t>
      </w:r>
      <w:r>
        <w:rPr>
          <w:color w:val="004B6C"/>
          <w:spacing w:val="-2"/>
        </w:rPr>
        <w:t>Details:</w:t>
      </w:r>
      <w:bookmarkEnd w:id="21"/>
    </w:p>
    <w:p w14:paraId="634386B7" w14:textId="77777777" w:rsidR="00F0670D" w:rsidRPr="007E5DA8" w:rsidRDefault="00F0670D" w:rsidP="00F0670D">
      <w:pPr>
        <w:pStyle w:val="Heading1"/>
        <w:tabs>
          <w:tab w:val="left" w:pos="441"/>
        </w:tabs>
        <w:spacing w:before="195"/>
        <w:ind w:firstLine="0"/>
      </w:pPr>
    </w:p>
    <w:p w14:paraId="2D831176" w14:textId="77777777" w:rsidR="00013A6D" w:rsidRDefault="00A635D9">
      <w:pPr>
        <w:pStyle w:val="Heading2"/>
        <w:numPr>
          <w:ilvl w:val="1"/>
          <w:numId w:val="19"/>
        </w:numPr>
        <w:tabs>
          <w:tab w:val="left" w:pos="655"/>
        </w:tabs>
        <w:ind w:left="655" w:hanging="383"/>
        <w:rPr>
          <w:color w:val="00A9B7"/>
        </w:rPr>
      </w:pPr>
      <w:bookmarkStart w:id="22" w:name="7.1_How_to_Make_a_Disclosure"/>
      <w:bookmarkStart w:id="23" w:name="_Toc162276922"/>
      <w:bookmarkEnd w:id="22"/>
      <w:r>
        <w:rPr>
          <w:color w:val="00A9B7"/>
        </w:rPr>
        <w:t>How</w:t>
      </w:r>
      <w:r>
        <w:rPr>
          <w:color w:val="00A9B7"/>
          <w:spacing w:val="-3"/>
        </w:rPr>
        <w:t xml:space="preserve"> </w:t>
      </w:r>
      <w:r>
        <w:rPr>
          <w:color w:val="00A9B7"/>
        </w:rPr>
        <w:t>to Make</w:t>
      </w:r>
      <w:r>
        <w:rPr>
          <w:color w:val="00A9B7"/>
          <w:spacing w:val="-2"/>
        </w:rPr>
        <w:t xml:space="preserve"> </w:t>
      </w:r>
      <w:r>
        <w:rPr>
          <w:color w:val="00A9B7"/>
        </w:rPr>
        <w:t>a</w:t>
      </w:r>
      <w:r>
        <w:rPr>
          <w:color w:val="00A9B7"/>
          <w:spacing w:val="-1"/>
        </w:rPr>
        <w:t xml:space="preserve"> </w:t>
      </w:r>
      <w:r>
        <w:rPr>
          <w:color w:val="00A9B7"/>
          <w:spacing w:val="-2"/>
        </w:rPr>
        <w:t>Disclosure</w:t>
      </w:r>
      <w:bookmarkEnd w:id="23"/>
    </w:p>
    <w:p w14:paraId="1841B0D7" w14:textId="77777777" w:rsidR="00013A6D" w:rsidRDefault="00A635D9">
      <w:pPr>
        <w:pStyle w:val="BodyText"/>
        <w:spacing w:before="110" w:line="252" w:lineRule="exact"/>
        <w:ind w:left="152"/>
        <w:jc w:val="both"/>
      </w:pPr>
      <w:r>
        <w:rPr>
          <w:color w:val="205768"/>
        </w:rPr>
        <w:t>Informal</w:t>
      </w:r>
      <w:r>
        <w:rPr>
          <w:color w:val="205768"/>
          <w:spacing w:val="-6"/>
        </w:rPr>
        <w:t xml:space="preserve"> </w:t>
      </w:r>
      <w:r>
        <w:rPr>
          <w:color w:val="205768"/>
        </w:rPr>
        <w:t>Internal</w:t>
      </w:r>
      <w:r>
        <w:rPr>
          <w:color w:val="205768"/>
          <w:spacing w:val="-4"/>
        </w:rPr>
        <w:t xml:space="preserve"> </w:t>
      </w:r>
      <w:r>
        <w:rPr>
          <w:color w:val="205768"/>
        </w:rPr>
        <w:t>Reporting</w:t>
      </w:r>
      <w:r>
        <w:rPr>
          <w:color w:val="205768"/>
          <w:spacing w:val="-3"/>
        </w:rPr>
        <w:t xml:space="preserve"> </w:t>
      </w:r>
      <w:r>
        <w:rPr>
          <w:color w:val="205768"/>
          <w:spacing w:val="-2"/>
        </w:rPr>
        <w:t>Process</w:t>
      </w:r>
    </w:p>
    <w:p w14:paraId="2B29DAD5" w14:textId="7C0B3D6E" w:rsidR="00013A6D" w:rsidRDefault="00A635D9">
      <w:pPr>
        <w:pStyle w:val="BodyText"/>
        <w:ind w:left="151" w:right="115"/>
        <w:jc w:val="both"/>
      </w:pPr>
      <w:r>
        <w:t xml:space="preserve">If the disclosure relates to a minor concern, albeit a relevant wrongdoing (for example a minor health and safety concern), </w:t>
      </w:r>
      <w:r w:rsidR="002B4D02">
        <w:t xml:space="preserve">a </w:t>
      </w:r>
      <w:r w:rsidR="002B4D02" w:rsidRPr="00FA094F">
        <w:t>Reporting</w:t>
      </w:r>
      <w:r w:rsidR="00FA094F">
        <w:t xml:space="preserve"> Person </w:t>
      </w:r>
      <w:r>
        <w:t>can raise the disclosure informally</w:t>
      </w:r>
      <w:r w:rsidR="00FA094F">
        <w:t xml:space="preserve"> (</w:t>
      </w:r>
      <w:r w:rsidR="002B4D02">
        <w:t>e.g.</w:t>
      </w:r>
      <w:r w:rsidR="00FA094F">
        <w:t xml:space="preserve"> with a line manager)</w:t>
      </w:r>
      <w:r>
        <w:t xml:space="preserve"> rather than using the formal internal reporting process. These concerns should be raised</w:t>
      </w:r>
      <w:r>
        <w:rPr>
          <w:spacing w:val="-6"/>
        </w:rPr>
        <w:t xml:space="preserve"> </w:t>
      </w:r>
      <w:r>
        <w:t>in</w:t>
      </w:r>
      <w:r>
        <w:rPr>
          <w:spacing w:val="-6"/>
        </w:rPr>
        <w:t xml:space="preserve"> </w:t>
      </w:r>
      <w:r>
        <w:t>writing</w:t>
      </w:r>
      <w:r>
        <w:rPr>
          <w:spacing w:val="-6"/>
        </w:rPr>
        <w:t xml:space="preserve"> </w:t>
      </w:r>
      <w:r>
        <w:t>with</w:t>
      </w:r>
      <w:r>
        <w:rPr>
          <w:spacing w:val="-6"/>
        </w:rPr>
        <w:t xml:space="preserve"> </w:t>
      </w:r>
      <w:r w:rsidR="00EE672C">
        <w:t>a</w:t>
      </w:r>
      <w:r w:rsidR="00EE672C">
        <w:rPr>
          <w:spacing w:val="-4"/>
        </w:rPr>
        <w:t xml:space="preserve"> </w:t>
      </w:r>
      <w:r w:rsidR="00EE672C" w:rsidRPr="00FA094F">
        <w:t>Reporting</w:t>
      </w:r>
      <w:r w:rsidR="00FA094F">
        <w:t xml:space="preserve"> Person</w:t>
      </w:r>
      <w:r>
        <w:t>’s</w:t>
      </w:r>
      <w:r>
        <w:rPr>
          <w:spacing w:val="-3"/>
        </w:rPr>
        <w:t xml:space="preserve"> </w:t>
      </w:r>
      <w:r>
        <w:t>line</w:t>
      </w:r>
      <w:r>
        <w:rPr>
          <w:spacing w:val="-6"/>
        </w:rPr>
        <w:t xml:space="preserve"> </w:t>
      </w:r>
      <w:r>
        <w:t>manager</w:t>
      </w:r>
      <w:r>
        <w:rPr>
          <w:spacing w:val="-4"/>
        </w:rPr>
        <w:t xml:space="preserve"> </w:t>
      </w:r>
      <w:r>
        <w:t>who,</w:t>
      </w:r>
      <w:r>
        <w:rPr>
          <w:spacing w:val="-6"/>
        </w:rPr>
        <w:t xml:space="preserve"> </w:t>
      </w:r>
      <w:r>
        <w:t>if</w:t>
      </w:r>
      <w:r>
        <w:rPr>
          <w:spacing w:val="-6"/>
        </w:rPr>
        <w:t xml:space="preserve"> </w:t>
      </w:r>
      <w:r>
        <w:t>they</w:t>
      </w:r>
      <w:r>
        <w:rPr>
          <w:spacing w:val="-5"/>
        </w:rPr>
        <w:t xml:space="preserve"> </w:t>
      </w:r>
      <w:r>
        <w:t>are</w:t>
      </w:r>
      <w:r>
        <w:rPr>
          <w:spacing w:val="-6"/>
        </w:rPr>
        <w:t xml:space="preserve"> </w:t>
      </w:r>
      <w:r>
        <w:t>comfortable</w:t>
      </w:r>
      <w:r>
        <w:rPr>
          <w:spacing w:val="-4"/>
        </w:rPr>
        <w:t xml:space="preserve"> </w:t>
      </w:r>
      <w:r>
        <w:t>to</w:t>
      </w:r>
      <w:r>
        <w:rPr>
          <w:spacing w:val="-6"/>
        </w:rPr>
        <w:t xml:space="preserve"> </w:t>
      </w:r>
      <w:r>
        <w:t>do</w:t>
      </w:r>
      <w:r>
        <w:rPr>
          <w:spacing w:val="-6"/>
        </w:rPr>
        <w:t xml:space="preserve"> </w:t>
      </w:r>
      <w:r>
        <w:t>so,</w:t>
      </w:r>
      <w:r>
        <w:rPr>
          <w:spacing w:val="-6"/>
        </w:rPr>
        <w:t xml:space="preserve"> </w:t>
      </w:r>
      <w:r>
        <w:t>will</w:t>
      </w:r>
      <w:r>
        <w:rPr>
          <w:spacing w:val="-6"/>
        </w:rPr>
        <w:t xml:space="preserve"> </w:t>
      </w:r>
      <w:r>
        <w:t>address</w:t>
      </w:r>
      <w:r>
        <w:rPr>
          <w:spacing w:val="-5"/>
        </w:rPr>
        <w:t xml:space="preserve"> </w:t>
      </w:r>
      <w:r>
        <w:t>the</w:t>
      </w:r>
      <w:r>
        <w:rPr>
          <w:spacing w:val="-6"/>
        </w:rPr>
        <w:t xml:space="preserve"> </w:t>
      </w:r>
      <w:r>
        <w:t>concerns</w:t>
      </w:r>
      <w:r>
        <w:rPr>
          <w:spacing w:val="-6"/>
        </w:rPr>
        <w:t xml:space="preserve"> </w:t>
      </w:r>
      <w:r>
        <w:t>in</w:t>
      </w:r>
      <w:r>
        <w:rPr>
          <w:spacing w:val="-6"/>
        </w:rPr>
        <w:t xml:space="preserve"> </w:t>
      </w:r>
      <w:r>
        <w:t>the</w:t>
      </w:r>
      <w:r>
        <w:rPr>
          <w:spacing w:val="-6"/>
        </w:rPr>
        <w:t xml:space="preserve"> </w:t>
      </w:r>
      <w:r>
        <w:t>first</w:t>
      </w:r>
      <w:r>
        <w:rPr>
          <w:spacing w:val="-6"/>
        </w:rPr>
        <w:t xml:space="preserve"> </w:t>
      </w:r>
      <w:r>
        <w:t>instance.</w:t>
      </w:r>
    </w:p>
    <w:p w14:paraId="7FBCF617" w14:textId="77777777" w:rsidR="00013A6D" w:rsidRDefault="00013A6D">
      <w:pPr>
        <w:pStyle w:val="BodyText"/>
        <w:spacing w:before="11"/>
        <w:rPr>
          <w:sz w:val="21"/>
        </w:rPr>
      </w:pPr>
    </w:p>
    <w:p w14:paraId="0F39D2F5" w14:textId="348DD4F8" w:rsidR="00013A6D" w:rsidRDefault="00A635D9">
      <w:pPr>
        <w:pStyle w:val="BodyText"/>
        <w:ind w:left="151" w:right="113"/>
        <w:jc w:val="both"/>
      </w:pPr>
      <w:r>
        <w:t>If</w:t>
      </w:r>
      <w:r>
        <w:rPr>
          <w:spacing w:val="-1"/>
        </w:rPr>
        <w:t xml:space="preserve"> </w:t>
      </w:r>
      <w:r>
        <w:t>a</w:t>
      </w:r>
      <w:r>
        <w:rPr>
          <w:spacing w:val="-4"/>
        </w:rPr>
        <w:t xml:space="preserve"> </w:t>
      </w:r>
      <w:r>
        <w:t>disclosure</w:t>
      </w:r>
      <w:r>
        <w:rPr>
          <w:spacing w:val="-4"/>
        </w:rPr>
        <w:t xml:space="preserve"> </w:t>
      </w:r>
      <w:r>
        <w:t>is</w:t>
      </w:r>
      <w:r>
        <w:rPr>
          <w:spacing w:val="-3"/>
        </w:rPr>
        <w:t xml:space="preserve"> </w:t>
      </w:r>
      <w:r>
        <w:t>made</w:t>
      </w:r>
      <w:r>
        <w:rPr>
          <w:spacing w:val="-1"/>
        </w:rPr>
        <w:t xml:space="preserve"> </w:t>
      </w:r>
      <w:r>
        <w:t>using</w:t>
      </w:r>
      <w:r>
        <w:rPr>
          <w:spacing w:val="-4"/>
        </w:rPr>
        <w:t xml:space="preserve"> </w:t>
      </w:r>
      <w:r>
        <w:t>the</w:t>
      </w:r>
      <w:r>
        <w:rPr>
          <w:spacing w:val="-1"/>
        </w:rPr>
        <w:t xml:space="preserve"> </w:t>
      </w:r>
      <w:r>
        <w:t>informal</w:t>
      </w:r>
      <w:r>
        <w:rPr>
          <w:spacing w:val="-1"/>
        </w:rPr>
        <w:t xml:space="preserve"> </w:t>
      </w:r>
      <w:r>
        <w:t>process,</w:t>
      </w:r>
      <w:r>
        <w:rPr>
          <w:spacing w:val="-4"/>
        </w:rPr>
        <w:t xml:space="preserve"> </w:t>
      </w:r>
      <w:r w:rsidR="00EE672C">
        <w:t>the</w:t>
      </w:r>
      <w:r w:rsidR="00EE672C">
        <w:rPr>
          <w:spacing w:val="-1"/>
        </w:rPr>
        <w:t xml:space="preserve"> </w:t>
      </w:r>
      <w:r w:rsidR="00EE672C" w:rsidRPr="00FA094F">
        <w:t>Reporting</w:t>
      </w:r>
      <w:r w:rsidR="00FA094F">
        <w:t xml:space="preserve"> Person</w:t>
      </w:r>
      <w:r>
        <w:rPr>
          <w:spacing w:val="-2"/>
        </w:rPr>
        <w:t xml:space="preserve"> </w:t>
      </w:r>
      <w:r>
        <w:t>may</w:t>
      </w:r>
      <w:r>
        <w:rPr>
          <w:spacing w:val="-3"/>
        </w:rPr>
        <w:t xml:space="preserve"> </w:t>
      </w:r>
      <w:r>
        <w:t>still</w:t>
      </w:r>
      <w:r>
        <w:rPr>
          <w:spacing w:val="-3"/>
        </w:rPr>
        <w:t xml:space="preserve"> </w:t>
      </w:r>
      <w:r>
        <w:t>be</w:t>
      </w:r>
      <w:r>
        <w:rPr>
          <w:spacing w:val="-4"/>
        </w:rPr>
        <w:t xml:space="preserve"> </w:t>
      </w:r>
      <w:r>
        <w:t>entitled</w:t>
      </w:r>
      <w:r>
        <w:rPr>
          <w:spacing w:val="-4"/>
        </w:rPr>
        <w:t xml:space="preserve"> </w:t>
      </w:r>
      <w:r>
        <w:t>to</w:t>
      </w:r>
      <w:r>
        <w:rPr>
          <w:spacing w:val="-4"/>
        </w:rPr>
        <w:t xml:space="preserve"> </w:t>
      </w:r>
      <w:r>
        <w:t>the</w:t>
      </w:r>
      <w:r>
        <w:rPr>
          <w:spacing w:val="-4"/>
        </w:rPr>
        <w:t xml:space="preserve"> </w:t>
      </w:r>
      <w:r>
        <w:t>protections</w:t>
      </w:r>
      <w:r>
        <w:rPr>
          <w:spacing w:val="-3"/>
        </w:rPr>
        <w:t xml:space="preserve"> </w:t>
      </w:r>
      <w:r>
        <w:t>of</w:t>
      </w:r>
      <w:r>
        <w:rPr>
          <w:spacing w:val="-1"/>
        </w:rPr>
        <w:t xml:space="preserve"> </w:t>
      </w:r>
      <w:r>
        <w:t>the</w:t>
      </w:r>
      <w:r>
        <w:rPr>
          <w:spacing w:val="-1"/>
        </w:rPr>
        <w:t xml:space="preserve"> </w:t>
      </w:r>
      <w:r>
        <w:t>Act.</w:t>
      </w:r>
      <w:r>
        <w:rPr>
          <w:spacing w:val="-1"/>
        </w:rPr>
        <w:t xml:space="preserve"> </w:t>
      </w:r>
      <w:r>
        <w:t>However,</w:t>
      </w:r>
      <w:r>
        <w:rPr>
          <w:spacing w:val="-1"/>
        </w:rPr>
        <w:t xml:space="preserve"> </w:t>
      </w:r>
      <w:r>
        <w:t>there</w:t>
      </w:r>
      <w:r>
        <w:rPr>
          <w:spacing w:val="-1"/>
        </w:rPr>
        <w:t xml:space="preserve"> </w:t>
      </w:r>
      <w:r>
        <w:t>is no</w:t>
      </w:r>
      <w:r>
        <w:rPr>
          <w:spacing w:val="-9"/>
        </w:rPr>
        <w:t xml:space="preserve"> </w:t>
      </w:r>
      <w:r>
        <w:t>obligation</w:t>
      </w:r>
      <w:r>
        <w:rPr>
          <w:spacing w:val="-9"/>
        </w:rPr>
        <w:t xml:space="preserve"> </w:t>
      </w:r>
      <w:r>
        <w:t>on</w:t>
      </w:r>
      <w:r>
        <w:rPr>
          <w:spacing w:val="-12"/>
        </w:rPr>
        <w:t xml:space="preserve"> </w:t>
      </w:r>
      <w:r>
        <w:t>the</w:t>
      </w:r>
      <w:r>
        <w:rPr>
          <w:spacing w:val="-12"/>
        </w:rPr>
        <w:t xml:space="preserve"> </w:t>
      </w:r>
      <w:r>
        <w:t>line</w:t>
      </w:r>
      <w:r>
        <w:rPr>
          <w:spacing w:val="-12"/>
        </w:rPr>
        <w:t xml:space="preserve"> </w:t>
      </w:r>
      <w:r>
        <w:t>manager</w:t>
      </w:r>
      <w:r>
        <w:rPr>
          <w:spacing w:val="-10"/>
        </w:rPr>
        <w:t xml:space="preserve"> </w:t>
      </w:r>
      <w:r>
        <w:t>to</w:t>
      </w:r>
      <w:r>
        <w:rPr>
          <w:spacing w:val="-9"/>
        </w:rPr>
        <w:t xml:space="preserve"> </w:t>
      </w:r>
      <w:r>
        <w:t>provide</w:t>
      </w:r>
      <w:r>
        <w:rPr>
          <w:spacing w:val="-9"/>
        </w:rPr>
        <w:t xml:space="preserve"> </w:t>
      </w:r>
      <w:r w:rsidR="00EE672C">
        <w:t>the</w:t>
      </w:r>
      <w:r w:rsidR="00EE672C">
        <w:rPr>
          <w:spacing w:val="-12"/>
        </w:rPr>
        <w:t xml:space="preserve"> </w:t>
      </w:r>
      <w:r w:rsidR="00EE672C" w:rsidRPr="00FA094F">
        <w:t>Reporting</w:t>
      </w:r>
      <w:r w:rsidR="00FA094F">
        <w:t xml:space="preserve"> Person</w:t>
      </w:r>
      <w:r>
        <w:rPr>
          <w:spacing w:val="-10"/>
        </w:rPr>
        <w:t xml:space="preserve"> </w:t>
      </w:r>
      <w:r>
        <w:t>with</w:t>
      </w:r>
      <w:r>
        <w:rPr>
          <w:spacing w:val="-12"/>
        </w:rPr>
        <w:t xml:space="preserve"> </w:t>
      </w:r>
      <w:r>
        <w:t>a</w:t>
      </w:r>
      <w:r>
        <w:rPr>
          <w:spacing w:val="-9"/>
        </w:rPr>
        <w:t xml:space="preserve"> </w:t>
      </w:r>
      <w:r>
        <w:t>formal</w:t>
      </w:r>
      <w:r>
        <w:rPr>
          <w:spacing w:val="-9"/>
        </w:rPr>
        <w:t xml:space="preserve"> </w:t>
      </w:r>
      <w:r>
        <w:t>acknowledgment,</w:t>
      </w:r>
      <w:r>
        <w:rPr>
          <w:spacing w:val="-9"/>
        </w:rPr>
        <w:t xml:space="preserve"> </w:t>
      </w:r>
      <w:r>
        <w:t>follow-up</w:t>
      </w:r>
      <w:r>
        <w:rPr>
          <w:spacing w:val="-9"/>
        </w:rPr>
        <w:t xml:space="preserve"> </w:t>
      </w:r>
      <w:r>
        <w:t>or</w:t>
      </w:r>
      <w:r>
        <w:rPr>
          <w:spacing w:val="-10"/>
        </w:rPr>
        <w:t xml:space="preserve"> </w:t>
      </w:r>
      <w:r>
        <w:t>feedback.</w:t>
      </w:r>
      <w:r>
        <w:rPr>
          <w:spacing w:val="-9"/>
        </w:rPr>
        <w:t xml:space="preserve"> </w:t>
      </w:r>
      <w:r>
        <w:t>Instead,</w:t>
      </w:r>
      <w:r>
        <w:rPr>
          <w:spacing w:val="-9"/>
        </w:rPr>
        <w:t xml:space="preserve"> </w:t>
      </w:r>
      <w:r>
        <w:t>any</w:t>
      </w:r>
      <w:r>
        <w:rPr>
          <w:spacing w:val="-9"/>
        </w:rPr>
        <w:t xml:space="preserve"> </w:t>
      </w:r>
      <w:r>
        <w:t>follow- up</w:t>
      </w:r>
      <w:r>
        <w:rPr>
          <w:spacing w:val="-1"/>
        </w:rPr>
        <w:t xml:space="preserve"> </w:t>
      </w:r>
      <w:r>
        <w:t>or</w:t>
      </w:r>
      <w:r>
        <w:rPr>
          <w:spacing w:val="-2"/>
        </w:rPr>
        <w:t xml:space="preserve"> </w:t>
      </w:r>
      <w:r>
        <w:t>feedback</w:t>
      </w:r>
      <w:r>
        <w:rPr>
          <w:spacing w:val="-3"/>
        </w:rPr>
        <w:t xml:space="preserve"> </w:t>
      </w:r>
      <w:r>
        <w:t>may</w:t>
      </w:r>
      <w:r>
        <w:rPr>
          <w:spacing w:val="-3"/>
        </w:rPr>
        <w:t xml:space="preserve"> </w:t>
      </w:r>
      <w:r>
        <w:t>be</w:t>
      </w:r>
      <w:r>
        <w:rPr>
          <w:spacing w:val="-4"/>
        </w:rPr>
        <w:t xml:space="preserve"> </w:t>
      </w:r>
      <w:r>
        <w:t>provided</w:t>
      </w:r>
      <w:r>
        <w:rPr>
          <w:spacing w:val="-1"/>
        </w:rPr>
        <w:t xml:space="preserve"> </w:t>
      </w:r>
      <w:r>
        <w:t>to</w:t>
      </w:r>
      <w:r>
        <w:rPr>
          <w:spacing w:val="-1"/>
        </w:rPr>
        <w:t xml:space="preserve"> </w:t>
      </w:r>
      <w:r w:rsidR="00EE672C">
        <w:t>the</w:t>
      </w:r>
      <w:r w:rsidR="00EE672C">
        <w:rPr>
          <w:spacing w:val="-1"/>
        </w:rPr>
        <w:t xml:space="preserve"> </w:t>
      </w:r>
      <w:r w:rsidR="00EE672C" w:rsidRPr="00FA094F">
        <w:t>Reporting</w:t>
      </w:r>
      <w:r w:rsidR="00FA094F">
        <w:t xml:space="preserve"> Person</w:t>
      </w:r>
      <w:r>
        <w:rPr>
          <w:spacing w:val="-2"/>
        </w:rPr>
        <w:t xml:space="preserve"> </w:t>
      </w:r>
      <w:r>
        <w:t>by</w:t>
      </w:r>
      <w:r>
        <w:rPr>
          <w:spacing w:val="-1"/>
        </w:rPr>
        <w:t xml:space="preserve"> </w:t>
      </w:r>
      <w:r>
        <w:t>their</w:t>
      </w:r>
      <w:r>
        <w:rPr>
          <w:spacing w:val="-2"/>
        </w:rPr>
        <w:t xml:space="preserve"> </w:t>
      </w:r>
      <w:r>
        <w:t>line</w:t>
      </w:r>
      <w:r>
        <w:rPr>
          <w:spacing w:val="-4"/>
        </w:rPr>
        <w:t xml:space="preserve"> </w:t>
      </w:r>
      <w:r>
        <w:t>manager</w:t>
      </w:r>
      <w:r>
        <w:rPr>
          <w:spacing w:val="-4"/>
        </w:rPr>
        <w:t xml:space="preserve"> </w:t>
      </w:r>
      <w:r>
        <w:t>in</w:t>
      </w:r>
      <w:r>
        <w:rPr>
          <w:spacing w:val="-4"/>
        </w:rPr>
        <w:t xml:space="preserve"> </w:t>
      </w:r>
      <w:r>
        <w:t>an</w:t>
      </w:r>
      <w:r>
        <w:rPr>
          <w:spacing w:val="-4"/>
        </w:rPr>
        <w:t xml:space="preserve"> </w:t>
      </w:r>
      <w:r>
        <w:t>informal</w:t>
      </w:r>
      <w:r>
        <w:rPr>
          <w:spacing w:val="-3"/>
        </w:rPr>
        <w:t xml:space="preserve"> </w:t>
      </w:r>
      <w:r>
        <w:t>manner.</w:t>
      </w:r>
      <w:r>
        <w:rPr>
          <w:spacing w:val="-1"/>
        </w:rPr>
        <w:t xml:space="preserve"> </w:t>
      </w:r>
      <w:r>
        <w:t>If,</w:t>
      </w:r>
      <w:r>
        <w:rPr>
          <w:spacing w:val="-1"/>
        </w:rPr>
        <w:t xml:space="preserve"> </w:t>
      </w:r>
      <w:r>
        <w:t>in</w:t>
      </w:r>
      <w:r>
        <w:rPr>
          <w:spacing w:val="-1"/>
        </w:rPr>
        <w:t xml:space="preserve"> </w:t>
      </w:r>
      <w:r>
        <w:t>the</w:t>
      </w:r>
      <w:r>
        <w:rPr>
          <w:spacing w:val="-4"/>
        </w:rPr>
        <w:t xml:space="preserve"> </w:t>
      </w:r>
      <w:r>
        <w:t>opinion</w:t>
      </w:r>
      <w:r>
        <w:rPr>
          <w:spacing w:val="-4"/>
        </w:rPr>
        <w:t xml:space="preserve"> </w:t>
      </w:r>
      <w:r>
        <w:t>of</w:t>
      </w:r>
      <w:r>
        <w:rPr>
          <w:spacing w:val="-1"/>
        </w:rPr>
        <w:t xml:space="preserve"> </w:t>
      </w:r>
      <w:r>
        <w:t>the</w:t>
      </w:r>
      <w:r>
        <w:rPr>
          <w:spacing w:val="-1"/>
        </w:rPr>
        <w:t xml:space="preserve"> </w:t>
      </w:r>
      <w:r>
        <w:t>line</w:t>
      </w:r>
      <w:r>
        <w:rPr>
          <w:spacing w:val="-4"/>
        </w:rPr>
        <w:t xml:space="preserve"> </w:t>
      </w:r>
      <w:r>
        <w:t xml:space="preserve">manager, a matter is more appropriate for the formal process, the line manager may direct </w:t>
      </w:r>
      <w:r w:rsidR="002B4D02">
        <w:t xml:space="preserve">a </w:t>
      </w:r>
      <w:r w:rsidR="002B4D02" w:rsidRPr="00FA094F">
        <w:t>Reporting</w:t>
      </w:r>
      <w:r w:rsidR="00FA094F">
        <w:t xml:space="preserve"> Person</w:t>
      </w:r>
      <w:r>
        <w:t xml:space="preserve"> to submit the disclosure using the formal internal reporting channel.</w:t>
      </w:r>
    </w:p>
    <w:p w14:paraId="385ECB8F" w14:textId="77777777" w:rsidR="00013A6D" w:rsidRDefault="00013A6D">
      <w:pPr>
        <w:pStyle w:val="BodyText"/>
        <w:spacing w:before="11"/>
        <w:rPr>
          <w:sz w:val="21"/>
        </w:rPr>
      </w:pPr>
    </w:p>
    <w:p w14:paraId="27B3FC86" w14:textId="77777777" w:rsidR="00013A6D" w:rsidRDefault="00A635D9">
      <w:pPr>
        <w:pStyle w:val="BodyText"/>
        <w:spacing w:line="252" w:lineRule="exact"/>
        <w:ind w:left="151"/>
        <w:jc w:val="both"/>
      </w:pPr>
      <w:r>
        <w:rPr>
          <w:color w:val="205768"/>
        </w:rPr>
        <w:t>Formal</w:t>
      </w:r>
      <w:r>
        <w:rPr>
          <w:color w:val="205768"/>
          <w:spacing w:val="-5"/>
        </w:rPr>
        <w:t xml:space="preserve"> </w:t>
      </w:r>
      <w:r>
        <w:rPr>
          <w:color w:val="205768"/>
        </w:rPr>
        <w:t>Internal</w:t>
      </w:r>
      <w:r>
        <w:rPr>
          <w:color w:val="205768"/>
          <w:spacing w:val="-5"/>
        </w:rPr>
        <w:t xml:space="preserve"> </w:t>
      </w:r>
      <w:r>
        <w:rPr>
          <w:color w:val="205768"/>
        </w:rPr>
        <w:t>Reporting</w:t>
      </w:r>
      <w:r>
        <w:rPr>
          <w:color w:val="205768"/>
          <w:spacing w:val="-4"/>
        </w:rPr>
        <w:t xml:space="preserve"> </w:t>
      </w:r>
      <w:r>
        <w:rPr>
          <w:color w:val="205768"/>
          <w:spacing w:val="-2"/>
        </w:rPr>
        <w:t>Process</w:t>
      </w:r>
    </w:p>
    <w:p w14:paraId="3EEB76C6" w14:textId="77777777" w:rsidR="00013A6D" w:rsidRDefault="00A635D9">
      <w:pPr>
        <w:pStyle w:val="BodyText"/>
        <w:ind w:left="151" w:right="116"/>
        <w:jc w:val="both"/>
      </w:pPr>
      <w:r>
        <w:t xml:space="preserve">All disclosures by a Reporting Person should be made in writing to the ‘Designated Person’, who is the </w:t>
      </w:r>
      <w:r>
        <w:rPr>
          <w:b/>
        </w:rPr>
        <w:t xml:space="preserve">Head of Governance and Compliance </w:t>
      </w:r>
      <w:r>
        <w:t xml:space="preserve">by email to </w:t>
      </w:r>
      <w:hyperlink r:id="rId16">
        <w:r>
          <w:rPr>
            <w:color w:val="0000FF"/>
            <w:u w:val="single" w:color="0000FF"/>
          </w:rPr>
          <w:t>Protected.disclosures@TUDublin.ie</w:t>
        </w:r>
      </w:hyperlink>
    </w:p>
    <w:p w14:paraId="6A385874" w14:textId="77777777" w:rsidR="00013A6D" w:rsidRDefault="00013A6D">
      <w:pPr>
        <w:pStyle w:val="BodyText"/>
        <w:spacing w:before="10"/>
        <w:rPr>
          <w:sz w:val="21"/>
        </w:rPr>
      </w:pPr>
    </w:p>
    <w:p w14:paraId="0EA641C5" w14:textId="77777777" w:rsidR="00013A6D" w:rsidRDefault="00A635D9">
      <w:pPr>
        <w:pStyle w:val="BodyText"/>
        <w:spacing w:before="1" w:line="244" w:lineRule="auto"/>
        <w:ind w:left="152" w:right="175"/>
        <w:jc w:val="both"/>
      </w:pPr>
      <w:r>
        <w:t>If</w:t>
      </w:r>
      <w:r>
        <w:rPr>
          <w:spacing w:val="-2"/>
        </w:rPr>
        <w:t xml:space="preserve"> </w:t>
      </w:r>
      <w:r>
        <w:t>a</w:t>
      </w:r>
      <w:r>
        <w:rPr>
          <w:spacing w:val="-2"/>
        </w:rPr>
        <w:t xml:space="preserve"> </w:t>
      </w:r>
      <w:r>
        <w:t>disclosure</w:t>
      </w:r>
      <w:r>
        <w:rPr>
          <w:spacing w:val="-2"/>
        </w:rPr>
        <w:t xml:space="preserve"> </w:t>
      </w:r>
      <w:r>
        <w:t>relates</w:t>
      </w:r>
      <w:r>
        <w:rPr>
          <w:spacing w:val="-2"/>
        </w:rPr>
        <w:t xml:space="preserve"> </w:t>
      </w:r>
      <w:r>
        <w:t>to</w:t>
      </w:r>
      <w:r>
        <w:rPr>
          <w:spacing w:val="-2"/>
        </w:rPr>
        <w:t xml:space="preserve"> </w:t>
      </w:r>
      <w:r>
        <w:t>possible</w:t>
      </w:r>
      <w:r>
        <w:rPr>
          <w:spacing w:val="-2"/>
        </w:rPr>
        <w:t xml:space="preserve"> </w:t>
      </w:r>
      <w:r>
        <w:t>Relevant</w:t>
      </w:r>
      <w:r>
        <w:rPr>
          <w:spacing w:val="-2"/>
        </w:rPr>
        <w:t xml:space="preserve"> </w:t>
      </w:r>
      <w:r>
        <w:t>Wrongdoings</w:t>
      </w:r>
      <w:r>
        <w:rPr>
          <w:spacing w:val="-4"/>
        </w:rPr>
        <w:t xml:space="preserve"> </w:t>
      </w:r>
      <w:r>
        <w:t>by</w:t>
      </w:r>
      <w:r>
        <w:rPr>
          <w:spacing w:val="-4"/>
        </w:rPr>
        <w:t xml:space="preserve"> </w:t>
      </w:r>
      <w:r>
        <w:t>the</w:t>
      </w:r>
      <w:r>
        <w:rPr>
          <w:spacing w:val="-2"/>
        </w:rPr>
        <w:t xml:space="preserve"> </w:t>
      </w:r>
      <w:r>
        <w:t>Designated</w:t>
      </w:r>
      <w:r>
        <w:rPr>
          <w:spacing w:val="-2"/>
        </w:rPr>
        <w:t xml:space="preserve"> </w:t>
      </w:r>
      <w:r>
        <w:t>Person,</w:t>
      </w:r>
      <w:r>
        <w:rPr>
          <w:spacing w:val="-2"/>
        </w:rPr>
        <w:t xml:space="preserve"> </w:t>
      </w:r>
      <w:r>
        <w:t>then</w:t>
      </w:r>
      <w:r>
        <w:rPr>
          <w:spacing w:val="-2"/>
        </w:rPr>
        <w:t xml:space="preserve"> </w:t>
      </w:r>
      <w:r>
        <w:t>the</w:t>
      </w:r>
      <w:r>
        <w:rPr>
          <w:spacing w:val="-2"/>
        </w:rPr>
        <w:t xml:space="preserve"> </w:t>
      </w:r>
      <w:r>
        <w:t>report</w:t>
      </w:r>
      <w:r>
        <w:rPr>
          <w:spacing w:val="-5"/>
        </w:rPr>
        <w:t xml:space="preserve"> </w:t>
      </w:r>
      <w:r>
        <w:t>can</w:t>
      </w:r>
      <w:r>
        <w:rPr>
          <w:spacing w:val="-2"/>
        </w:rPr>
        <w:t xml:space="preserve"> </w:t>
      </w:r>
      <w:r>
        <w:t>be</w:t>
      </w:r>
      <w:r>
        <w:rPr>
          <w:spacing w:val="-5"/>
        </w:rPr>
        <w:t xml:space="preserve"> </w:t>
      </w:r>
      <w:r>
        <w:t>made</w:t>
      </w:r>
      <w:r>
        <w:rPr>
          <w:spacing w:val="-2"/>
        </w:rPr>
        <w:t xml:space="preserve"> </w:t>
      </w:r>
      <w:r>
        <w:t>to</w:t>
      </w:r>
      <w:r>
        <w:rPr>
          <w:spacing w:val="-2"/>
        </w:rPr>
        <w:t xml:space="preserve"> </w:t>
      </w:r>
      <w:r>
        <w:t>the</w:t>
      </w:r>
      <w:r>
        <w:rPr>
          <w:spacing w:val="-6"/>
        </w:rPr>
        <w:t xml:space="preserve"> </w:t>
      </w:r>
      <w:r>
        <w:rPr>
          <w:b/>
        </w:rPr>
        <w:t xml:space="preserve">Deputy President and Registrar </w:t>
      </w:r>
      <w:r>
        <w:t xml:space="preserve">by email to </w:t>
      </w:r>
      <w:hyperlink r:id="rId17">
        <w:r>
          <w:rPr>
            <w:color w:val="0000FF"/>
            <w:u w:val="single" w:color="0000FF"/>
          </w:rPr>
          <w:t>Registrar@TUDublin.ie</w:t>
        </w:r>
      </w:hyperlink>
    </w:p>
    <w:p w14:paraId="1B35DE10" w14:textId="77777777" w:rsidR="00013A6D" w:rsidRDefault="00013A6D">
      <w:pPr>
        <w:pStyle w:val="BodyText"/>
        <w:rPr>
          <w:sz w:val="20"/>
        </w:rPr>
      </w:pPr>
    </w:p>
    <w:p w14:paraId="7C94C7D4" w14:textId="77777777" w:rsidR="00013A6D" w:rsidRDefault="00A635D9">
      <w:pPr>
        <w:pStyle w:val="Heading2"/>
        <w:numPr>
          <w:ilvl w:val="1"/>
          <w:numId w:val="19"/>
        </w:numPr>
        <w:tabs>
          <w:tab w:val="left" w:pos="655"/>
        </w:tabs>
        <w:spacing w:before="1"/>
        <w:ind w:left="655" w:hanging="383"/>
        <w:rPr>
          <w:color w:val="00A9B7"/>
        </w:rPr>
      </w:pPr>
      <w:bookmarkStart w:id="24" w:name="7.2_Internal_Disclosure_-_Procedure_Deta"/>
      <w:bookmarkStart w:id="25" w:name="_Toc162276923"/>
      <w:bookmarkEnd w:id="24"/>
      <w:r>
        <w:rPr>
          <w:color w:val="00A9B7"/>
        </w:rPr>
        <w:t>Internal</w:t>
      </w:r>
      <w:r>
        <w:rPr>
          <w:color w:val="00A9B7"/>
          <w:spacing w:val="-5"/>
        </w:rPr>
        <w:t xml:space="preserve"> </w:t>
      </w:r>
      <w:r>
        <w:rPr>
          <w:color w:val="00A9B7"/>
        </w:rPr>
        <w:t>Disclosure</w:t>
      </w:r>
      <w:r>
        <w:rPr>
          <w:color w:val="00A9B7"/>
          <w:spacing w:val="-7"/>
        </w:rPr>
        <w:t xml:space="preserve"> </w:t>
      </w:r>
      <w:r>
        <w:rPr>
          <w:color w:val="00A9B7"/>
        </w:rPr>
        <w:t>-</w:t>
      </w:r>
      <w:r>
        <w:rPr>
          <w:color w:val="00A9B7"/>
          <w:spacing w:val="-4"/>
        </w:rPr>
        <w:t xml:space="preserve"> </w:t>
      </w:r>
      <w:r>
        <w:rPr>
          <w:color w:val="00A9B7"/>
        </w:rPr>
        <w:t>Procedure</w:t>
      </w:r>
      <w:r>
        <w:rPr>
          <w:color w:val="00A9B7"/>
          <w:spacing w:val="-5"/>
        </w:rPr>
        <w:t xml:space="preserve"> </w:t>
      </w:r>
      <w:r>
        <w:rPr>
          <w:color w:val="00A9B7"/>
          <w:spacing w:val="-2"/>
        </w:rPr>
        <w:t>Details</w:t>
      </w:r>
      <w:bookmarkEnd w:id="25"/>
    </w:p>
    <w:p w14:paraId="72C2FCCF" w14:textId="77777777" w:rsidR="00013A6D" w:rsidRDefault="00A635D9">
      <w:pPr>
        <w:pStyle w:val="ListParagraph"/>
        <w:numPr>
          <w:ilvl w:val="2"/>
          <w:numId w:val="19"/>
        </w:numPr>
        <w:tabs>
          <w:tab w:val="left" w:pos="1592"/>
        </w:tabs>
        <w:spacing w:before="108"/>
        <w:ind w:hanging="721"/>
        <w:rPr>
          <w:rFonts w:ascii="Arial"/>
          <w:b/>
          <w:sz w:val="20"/>
        </w:rPr>
      </w:pPr>
      <w:bookmarkStart w:id="26" w:name="7.2.1_Information_to_be_included_in_a_Pr"/>
      <w:bookmarkEnd w:id="26"/>
      <w:r>
        <w:rPr>
          <w:rFonts w:ascii="Arial"/>
          <w:b/>
          <w:color w:val="00A9B7"/>
          <w:sz w:val="20"/>
        </w:rPr>
        <w:t>Information</w:t>
      </w:r>
      <w:r>
        <w:rPr>
          <w:rFonts w:ascii="Arial"/>
          <w:b/>
          <w:color w:val="00A9B7"/>
          <w:spacing w:val="-7"/>
          <w:sz w:val="20"/>
        </w:rPr>
        <w:t xml:space="preserve"> </w:t>
      </w:r>
      <w:r>
        <w:rPr>
          <w:rFonts w:ascii="Arial"/>
          <w:b/>
          <w:color w:val="00A9B7"/>
          <w:sz w:val="20"/>
        </w:rPr>
        <w:t>to</w:t>
      </w:r>
      <w:r>
        <w:rPr>
          <w:rFonts w:ascii="Arial"/>
          <w:b/>
          <w:color w:val="00A9B7"/>
          <w:spacing w:val="-6"/>
          <w:sz w:val="20"/>
        </w:rPr>
        <w:t xml:space="preserve"> </w:t>
      </w:r>
      <w:r>
        <w:rPr>
          <w:rFonts w:ascii="Arial"/>
          <w:b/>
          <w:color w:val="00A9B7"/>
          <w:sz w:val="20"/>
        </w:rPr>
        <w:t>be</w:t>
      </w:r>
      <w:r>
        <w:rPr>
          <w:rFonts w:ascii="Arial"/>
          <w:b/>
          <w:color w:val="00A9B7"/>
          <w:spacing w:val="-7"/>
          <w:sz w:val="20"/>
        </w:rPr>
        <w:t xml:space="preserve"> </w:t>
      </w:r>
      <w:r>
        <w:rPr>
          <w:rFonts w:ascii="Arial"/>
          <w:b/>
          <w:color w:val="00A9B7"/>
          <w:sz w:val="20"/>
        </w:rPr>
        <w:t>included</w:t>
      </w:r>
      <w:r>
        <w:rPr>
          <w:rFonts w:ascii="Arial"/>
          <w:b/>
          <w:color w:val="00A9B7"/>
          <w:spacing w:val="-7"/>
          <w:sz w:val="20"/>
        </w:rPr>
        <w:t xml:space="preserve"> </w:t>
      </w:r>
      <w:r>
        <w:rPr>
          <w:rFonts w:ascii="Arial"/>
          <w:b/>
          <w:color w:val="00A9B7"/>
          <w:sz w:val="20"/>
        </w:rPr>
        <w:t>in</w:t>
      </w:r>
      <w:r>
        <w:rPr>
          <w:rFonts w:ascii="Arial"/>
          <w:b/>
          <w:color w:val="00A9B7"/>
          <w:spacing w:val="-6"/>
          <w:sz w:val="20"/>
        </w:rPr>
        <w:t xml:space="preserve"> </w:t>
      </w:r>
      <w:r>
        <w:rPr>
          <w:rFonts w:ascii="Arial"/>
          <w:b/>
          <w:color w:val="00A9B7"/>
          <w:sz w:val="20"/>
        </w:rPr>
        <w:t>a</w:t>
      </w:r>
      <w:r>
        <w:rPr>
          <w:rFonts w:ascii="Arial"/>
          <w:b/>
          <w:color w:val="00A9B7"/>
          <w:spacing w:val="-7"/>
          <w:sz w:val="20"/>
        </w:rPr>
        <w:t xml:space="preserve"> </w:t>
      </w:r>
      <w:r>
        <w:rPr>
          <w:rFonts w:ascii="Arial"/>
          <w:b/>
          <w:color w:val="00A9B7"/>
          <w:sz w:val="20"/>
        </w:rPr>
        <w:t>Protected</w:t>
      </w:r>
      <w:r>
        <w:rPr>
          <w:rFonts w:ascii="Arial"/>
          <w:b/>
          <w:color w:val="00A9B7"/>
          <w:spacing w:val="-5"/>
          <w:sz w:val="20"/>
        </w:rPr>
        <w:t xml:space="preserve"> </w:t>
      </w:r>
      <w:r>
        <w:rPr>
          <w:rFonts w:ascii="Arial"/>
          <w:b/>
          <w:color w:val="00A9B7"/>
          <w:spacing w:val="-2"/>
          <w:sz w:val="20"/>
        </w:rPr>
        <w:t>Disclosure</w:t>
      </w:r>
    </w:p>
    <w:p w14:paraId="3D698783" w14:textId="77777777" w:rsidR="00013A6D" w:rsidRDefault="00013A6D">
      <w:pPr>
        <w:pStyle w:val="BodyText"/>
        <w:rPr>
          <w:rFonts w:ascii="Arial"/>
          <w:b/>
        </w:rPr>
      </w:pPr>
    </w:p>
    <w:p w14:paraId="14807F3D" w14:textId="5D742DC2" w:rsidR="00013A6D" w:rsidRDefault="00A635D9">
      <w:pPr>
        <w:pStyle w:val="BodyText"/>
        <w:ind w:left="272" w:right="178" w:hanging="1"/>
      </w:pPr>
      <w:r>
        <w:t>The</w:t>
      </w:r>
      <w:r>
        <w:rPr>
          <w:spacing w:val="-2"/>
        </w:rPr>
        <w:t xml:space="preserve"> </w:t>
      </w:r>
      <w:r>
        <w:t>Reporting</w:t>
      </w:r>
      <w:r>
        <w:rPr>
          <w:spacing w:val="-2"/>
        </w:rPr>
        <w:t xml:space="preserve"> </w:t>
      </w:r>
      <w:r>
        <w:t>Person</w:t>
      </w:r>
      <w:r>
        <w:rPr>
          <w:spacing w:val="-2"/>
        </w:rPr>
        <w:t xml:space="preserve"> </w:t>
      </w:r>
      <w:r>
        <w:t>will</w:t>
      </w:r>
      <w:r>
        <w:rPr>
          <w:spacing w:val="-4"/>
        </w:rPr>
        <w:t xml:space="preserve"> </w:t>
      </w:r>
      <w:r>
        <w:t>need</w:t>
      </w:r>
      <w:r>
        <w:rPr>
          <w:spacing w:val="-2"/>
        </w:rPr>
        <w:t xml:space="preserve"> </w:t>
      </w:r>
      <w:r>
        <w:t>to</w:t>
      </w:r>
      <w:r>
        <w:rPr>
          <w:spacing w:val="-2"/>
        </w:rPr>
        <w:t xml:space="preserve"> </w:t>
      </w:r>
      <w:r>
        <w:t>be</w:t>
      </w:r>
      <w:r>
        <w:rPr>
          <w:spacing w:val="-2"/>
        </w:rPr>
        <w:t xml:space="preserve"> </w:t>
      </w:r>
      <w:r>
        <w:t>able</w:t>
      </w:r>
      <w:r>
        <w:rPr>
          <w:spacing w:val="-2"/>
        </w:rPr>
        <w:t xml:space="preserve"> </w:t>
      </w:r>
      <w:r>
        <w:t>to</w:t>
      </w:r>
      <w:r>
        <w:rPr>
          <w:spacing w:val="-5"/>
        </w:rPr>
        <w:t xml:space="preserve"> </w:t>
      </w:r>
      <w:r>
        <w:t>demonstrate</w:t>
      </w:r>
      <w:r>
        <w:rPr>
          <w:spacing w:val="-2"/>
        </w:rPr>
        <w:t xml:space="preserve"> </w:t>
      </w:r>
      <w:r>
        <w:t>and</w:t>
      </w:r>
      <w:r>
        <w:rPr>
          <w:spacing w:val="-2"/>
        </w:rPr>
        <w:t xml:space="preserve"> </w:t>
      </w:r>
      <w:r>
        <w:t>support</w:t>
      </w:r>
      <w:r>
        <w:rPr>
          <w:spacing w:val="-2"/>
        </w:rPr>
        <w:t xml:space="preserve"> </w:t>
      </w:r>
      <w:r>
        <w:t>the</w:t>
      </w:r>
      <w:r>
        <w:rPr>
          <w:spacing w:val="-2"/>
        </w:rPr>
        <w:t xml:space="preserve"> </w:t>
      </w:r>
      <w:r>
        <w:t>reasons</w:t>
      </w:r>
      <w:r>
        <w:rPr>
          <w:spacing w:val="-6"/>
        </w:rPr>
        <w:t xml:space="preserve"> </w:t>
      </w:r>
      <w:r>
        <w:t>for</w:t>
      </w:r>
      <w:r>
        <w:rPr>
          <w:spacing w:val="-7"/>
        </w:rPr>
        <w:t xml:space="preserve"> </w:t>
      </w:r>
      <w:r>
        <w:t>their</w:t>
      </w:r>
      <w:r>
        <w:rPr>
          <w:spacing w:val="-9"/>
        </w:rPr>
        <w:t xml:space="preserve"> </w:t>
      </w:r>
      <w:r>
        <w:t>concerns</w:t>
      </w:r>
      <w:r>
        <w:rPr>
          <w:spacing w:val="-4"/>
        </w:rPr>
        <w:t xml:space="preserve"> </w:t>
      </w:r>
      <w:r>
        <w:t>and</w:t>
      </w:r>
      <w:r>
        <w:rPr>
          <w:spacing w:val="-7"/>
        </w:rPr>
        <w:t xml:space="preserve"> </w:t>
      </w:r>
      <w:r>
        <w:t>provide</w:t>
      </w:r>
      <w:r>
        <w:rPr>
          <w:spacing w:val="-7"/>
        </w:rPr>
        <w:t xml:space="preserve"> </w:t>
      </w:r>
      <w:r>
        <w:t>evidence</w:t>
      </w:r>
      <w:r>
        <w:rPr>
          <w:spacing w:val="-5"/>
        </w:rPr>
        <w:t xml:space="preserve"> </w:t>
      </w:r>
      <w:r>
        <w:t>of their concerns where such evidence is available.</w:t>
      </w:r>
      <w:r>
        <w:rPr>
          <w:spacing w:val="40"/>
        </w:rPr>
        <w:t xml:space="preserve"> </w:t>
      </w:r>
      <w:r>
        <w:t>Any reports setting out</w:t>
      </w:r>
      <w:r w:rsidR="000010A5">
        <w:t xml:space="preserve"> the</w:t>
      </w:r>
      <w:r>
        <w:t xml:space="preserve"> </w:t>
      </w:r>
      <w:r w:rsidR="000010A5">
        <w:t xml:space="preserve">Reporting </w:t>
      </w:r>
      <w:r w:rsidR="00EE672C">
        <w:t>Person’s concerns</w:t>
      </w:r>
      <w:r>
        <w:t xml:space="preserve"> should be factual (to the best of their knowledge) and should address the following key points to the extent that such information is known to the </w:t>
      </w:r>
      <w:r w:rsidR="000010A5">
        <w:t xml:space="preserve">Reporting </w:t>
      </w:r>
      <w:r w:rsidR="002B4D02">
        <w:t>Person in</w:t>
      </w:r>
      <w:r>
        <w:t xml:space="preserve"> relation to the Relevant Wrongdoing:</w:t>
      </w:r>
    </w:p>
    <w:p w14:paraId="251EF649" w14:textId="77777777" w:rsidR="00ED3980" w:rsidRDefault="00ED3980">
      <w:pPr>
        <w:pStyle w:val="BodyText"/>
        <w:ind w:left="272" w:right="178" w:hanging="1"/>
      </w:pPr>
    </w:p>
    <w:p w14:paraId="479C7B3B" w14:textId="7FF357CE" w:rsidR="00652B28" w:rsidRDefault="00652B28" w:rsidP="00ED3980">
      <w:pPr>
        <w:pStyle w:val="ListParagraph"/>
        <w:numPr>
          <w:ilvl w:val="0"/>
          <w:numId w:val="13"/>
        </w:numPr>
        <w:tabs>
          <w:tab w:val="left" w:pos="1351"/>
        </w:tabs>
        <w:spacing w:line="256" w:lineRule="exact"/>
        <w:ind w:left="1351"/>
      </w:pPr>
      <w:r>
        <w:t xml:space="preserve">that the report is a </w:t>
      </w:r>
      <w:r w:rsidR="005B69BA">
        <w:t>P</w:t>
      </w:r>
      <w:r>
        <w:t xml:space="preserve">rotected </w:t>
      </w:r>
      <w:r w:rsidR="005B69BA">
        <w:t>D</w:t>
      </w:r>
      <w:r>
        <w:t xml:space="preserve">isclosure and is being made in accordance with </w:t>
      </w:r>
      <w:proofErr w:type="gramStart"/>
      <w:r>
        <w:t>this provisions</w:t>
      </w:r>
      <w:proofErr w:type="gramEnd"/>
      <w:r>
        <w:t xml:space="preserve"> set out in this Procedure;</w:t>
      </w:r>
    </w:p>
    <w:p w14:paraId="5A5C9C3E" w14:textId="6898C79B" w:rsidR="00652B28" w:rsidRDefault="00652B28" w:rsidP="00ED3980">
      <w:pPr>
        <w:pStyle w:val="ListParagraph"/>
        <w:numPr>
          <w:ilvl w:val="0"/>
          <w:numId w:val="13"/>
        </w:numPr>
        <w:tabs>
          <w:tab w:val="left" w:pos="1351"/>
        </w:tabs>
        <w:spacing w:line="256" w:lineRule="exact"/>
        <w:ind w:left="1351"/>
      </w:pPr>
      <w:r>
        <w:t xml:space="preserve">the </w:t>
      </w:r>
      <w:r w:rsidR="000010A5">
        <w:t>Re</w:t>
      </w:r>
      <w:r>
        <w:t xml:space="preserve">porting </w:t>
      </w:r>
      <w:r w:rsidR="000010A5">
        <w:t>P</w:t>
      </w:r>
      <w:r>
        <w:t>erson’s name, position in the University, place of work and confidential contact details;</w:t>
      </w:r>
    </w:p>
    <w:p w14:paraId="69A799BC" w14:textId="47351467" w:rsidR="00013A6D" w:rsidRDefault="00A635D9" w:rsidP="00ED3980">
      <w:pPr>
        <w:pStyle w:val="ListParagraph"/>
        <w:numPr>
          <w:ilvl w:val="0"/>
          <w:numId w:val="13"/>
        </w:numPr>
        <w:tabs>
          <w:tab w:val="left" w:pos="1351"/>
        </w:tabs>
        <w:spacing w:line="256" w:lineRule="exact"/>
        <w:ind w:left="1351"/>
      </w:pPr>
      <w:r>
        <w:t>what</w:t>
      </w:r>
      <w:r w:rsidRPr="00ED3980">
        <w:t xml:space="preserve"> </w:t>
      </w:r>
      <w:r>
        <w:t>has</w:t>
      </w:r>
      <w:r w:rsidRPr="00ED3980">
        <w:t xml:space="preserve"> occurred;</w:t>
      </w:r>
    </w:p>
    <w:p w14:paraId="5DC1B848" w14:textId="77777777" w:rsidR="00013A6D" w:rsidRPr="00EE672C" w:rsidRDefault="00A635D9">
      <w:pPr>
        <w:pStyle w:val="ListParagraph"/>
        <w:numPr>
          <w:ilvl w:val="0"/>
          <w:numId w:val="13"/>
        </w:numPr>
        <w:tabs>
          <w:tab w:val="left" w:pos="1351"/>
        </w:tabs>
        <w:spacing w:line="256" w:lineRule="exact"/>
        <w:ind w:left="1351"/>
      </w:pPr>
      <w:r>
        <w:t>when</w:t>
      </w:r>
      <w:r w:rsidRPr="00ED3980">
        <w:t xml:space="preserve"> </w:t>
      </w:r>
      <w:r>
        <w:t>and</w:t>
      </w:r>
      <w:r w:rsidRPr="00ED3980">
        <w:t xml:space="preserve"> </w:t>
      </w:r>
      <w:r>
        <w:t>where</w:t>
      </w:r>
      <w:r w:rsidRPr="00ED3980">
        <w:t xml:space="preserve"> </w:t>
      </w:r>
      <w:r>
        <w:t>it</w:t>
      </w:r>
      <w:r w:rsidRPr="00ED3980">
        <w:t xml:space="preserve"> occurred;</w:t>
      </w:r>
    </w:p>
    <w:p w14:paraId="27236507" w14:textId="44742FD3" w:rsidR="00652B28" w:rsidRDefault="00652B28">
      <w:pPr>
        <w:pStyle w:val="ListParagraph"/>
        <w:numPr>
          <w:ilvl w:val="0"/>
          <w:numId w:val="13"/>
        </w:numPr>
        <w:tabs>
          <w:tab w:val="left" w:pos="1351"/>
        </w:tabs>
        <w:spacing w:line="256" w:lineRule="exact"/>
        <w:ind w:left="1351"/>
      </w:pPr>
      <w:r>
        <w:rPr>
          <w:spacing w:val="-2"/>
        </w:rPr>
        <w:t>whether or not the alleged wrongdoing is still ongoing</w:t>
      </w:r>
    </w:p>
    <w:p w14:paraId="6BC78D14" w14:textId="77777777" w:rsidR="00013A6D" w:rsidRDefault="00A635D9">
      <w:pPr>
        <w:pStyle w:val="ListParagraph"/>
        <w:numPr>
          <w:ilvl w:val="0"/>
          <w:numId w:val="13"/>
        </w:numPr>
        <w:tabs>
          <w:tab w:val="left" w:pos="1351"/>
        </w:tabs>
        <w:spacing w:line="256" w:lineRule="exact"/>
        <w:ind w:left="1351"/>
      </w:pPr>
      <w:r>
        <w:t>who</w:t>
      </w:r>
      <w:r>
        <w:rPr>
          <w:spacing w:val="-9"/>
        </w:rPr>
        <w:t xml:space="preserve"> </w:t>
      </w:r>
      <w:r>
        <w:t>was</w:t>
      </w:r>
      <w:r>
        <w:rPr>
          <w:spacing w:val="-9"/>
        </w:rPr>
        <w:t xml:space="preserve"> </w:t>
      </w:r>
      <w:r>
        <w:rPr>
          <w:spacing w:val="-2"/>
        </w:rPr>
        <w:t>involved;</w:t>
      </w:r>
    </w:p>
    <w:p w14:paraId="617C19D2" w14:textId="77777777" w:rsidR="00013A6D" w:rsidRDefault="00A635D9">
      <w:pPr>
        <w:pStyle w:val="ListParagraph"/>
        <w:numPr>
          <w:ilvl w:val="0"/>
          <w:numId w:val="13"/>
        </w:numPr>
        <w:tabs>
          <w:tab w:val="left" w:pos="1351"/>
        </w:tabs>
        <w:spacing w:line="254" w:lineRule="exact"/>
        <w:ind w:left="1351"/>
      </w:pPr>
      <w:r>
        <w:t>has</w:t>
      </w:r>
      <w:r>
        <w:rPr>
          <w:spacing w:val="-2"/>
        </w:rPr>
        <w:t xml:space="preserve"> </w:t>
      </w:r>
      <w:r>
        <w:t>the</w:t>
      </w:r>
      <w:r>
        <w:rPr>
          <w:spacing w:val="-1"/>
        </w:rPr>
        <w:t xml:space="preserve"> </w:t>
      </w:r>
      <w:r>
        <w:t>University</w:t>
      </w:r>
      <w:r>
        <w:rPr>
          <w:spacing w:val="-3"/>
        </w:rPr>
        <w:t xml:space="preserve"> </w:t>
      </w:r>
      <w:r>
        <w:t>been</w:t>
      </w:r>
      <w:r>
        <w:rPr>
          <w:spacing w:val="-5"/>
        </w:rPr>
        <w:t xml:space="preserve"> </w:t>
      </w:r>
      <w:r>
        <w:t>put</w:t>
      </w:r>
      <w:r>
        <w:rPr>
          <w:spacing w:val="-1"/>
        </w:rPr>
        <w:t xml:space="preserve"> </w:t>
      </w:r>
      <w:r>
        <w:t>at</w:t>
      </w:r>
      <w:r>
        <w:rPr>
          <w:spacing w:val="-4"/>
        </w:rPr>
        <w:t xml:space="preserve"> </w:t>
      </w:r>
      <w:r>
        <w:t>risk</w:t>
      </w:r>
      <w:r>
        <w:rPr>
          <w:spacing w:val="-1"/>
        </w:rPr>
        <w:t xml:space="preserve"> </w:t>
      </w:r>
      <w:r>
        <w:t>or</w:t>
      </w:r>
      <w:r>
        <w:rPr>
          <w:spacing w:val="24"/>
        </w:rPr>
        <w:t xml:space="preserve"> </w:t>
      </w:r>
      <w:r>
        <w:t>suffered</w:t>
      </w:r>
      <w:r>
        <w:rPr>
          <w:spacing w:val="-2"/>
        </w:rPr>
        <w:t xml:space="preserve"> </w:t>
      </w:r>
      <w:r>
        <w:t>loss</w:t>
      </w:r>
      <w:r>
        <w:rPr>
          <w:spacing w:val="-1"/>
        </w:rPr>
        <w:t xml:space="preserve"> </w:t>
      </w:r>
      <w:r>
        <w:t>as</w:t>
      </w:r>
      <w:r>
        <w:rPr>
          <w:spacing w:val="-1"/>
        </w:rPr>
        <w:t xml:space="preserve"> </w:t>
      </w:r>
      <w:r>
        <w:t>a</w:t>
      </w:r>
      <w:r>
        <w:rPr>
          <w:spacing w:val="76"/>
        </w:rPr>
        <w:t xml:space="preserve"> </w:t>
      </w:r>
      <w:r>
        <w:rPr>
          <w:spacing w:val="-2"/>
        </w:rPr>
        <w:t>result;</w:t>
      </w:r>
    </w:p>
    <w:p w14:paraId="70F77A4F" w14:textId="77777777" w:rsidR="00013A6D" w:rsidRDefault="00A635D9">
      <w:pPr>
        <w:pStyle w:val="ListParagraph"/>
        <w:numPr>
          <w:ilvl w:val="0"/>
          <w:numId w:val="13"/>
        </w:numPr>
        <w:tabs>
          <w:tab w:val="left" w:pos="1351"/>
        </w:tabs>
        <w:spacing w:line="256" w:lineRule="exact"/>
        <w:ind w:left="1351"/>
      </w:pPr>
      <w:r>
        <w:t>has</w:t>
      </w:r>
      <w:r>
        <w:rPr>
          <w:spacing w:val="-11"/>
        </w:rPr>
        <w:t xml:space="preserve"> </w:t>
      </w:r>
      <w:r>
        <w:t>it</w:t>
      </w:r>
      <w:r>
        <w:rPr>
          <w:spacing w:val="-10"/>
        </w:rPr>
        <w:t xml:space="preserve"> </w:t>
      </w:r>
      <w:r>
        <w:t>happened</w:t>
      </w:r>
      <w:r>
        <w:rPr>
          <w:spacing w:val="-11"/>
        </w:rPr>
        <w:t xml:space="preserve"> </w:t>
      </w:r>
      <w:r>
        <w:rPr>
          <w:spacing w:val="-2"/>
        </w:rPr>
        <w:t>before;</w:t>
      </w:r>
    </w:p>
    <w:p w14:paraId="611C0D8D" w14:textId="77777777" w:rsidR="00013A6D" w:rsidRDefault="00A635D9">
      <w:pPr>
        <w:pStyle w:val="ListParagraph"/>
        <w:numPr>
          <w:ilvl w:val="0"/>
          <w:numId w:val="13"/>
        </w:numPr>
        <w:tabs>
          <w:tab w:val="left" w:pos="1351"/>
        </w:tabs>
        <w:spacing w:line="256" w:lineRule="exact"/>
        <w:ind w:left="1351"/>
      </w:pPr>
      <w:r>
        <w:t>has</w:t>
      </w:r>
      <w:r>
        <w:rPr>
          <w:spacing w:val="36"/>
        </w:rPr>
        <w:t xml:space="preserve"> </w:t>
      </w:r>
      <w:r>
        <w:t>it</w:t>
      </w:r>
      <w:r>
        <w:rPr>
          <w:spacing w:val="37"/>
        </w:rPr>
        <w:t xml:space="preserve"> </w:t>
      </w:r>
      <w:r>
        <w:t>been</w:t>
      </w:r>
      <w:r>
        <w:rPr>
          <w:spacing w:val="38"/>
        </w:rPr>
        <w:t xml:space="preserve"> </w:t>
      </w:r>
      <w:r>
        <w:t>raised</w:t>
      </w:r>
      <w:r>
        <w:rPr>
          <w:spacing w:val="35"/>
        </w:rPr>
        <w:t xml:space="preserve"> </w:t>
      </w:r>
      <w:r>
        <w:t>with</w:t>
      </w:r>
      <w:r>
        <w:rPr>
          <w:spacing w:val="36"/>
        </w:rPr>
        <w:t xml:space="preserve"> </w:t>
      </w:r>
      <w:r>
        <w:t>anyone</w:t>
      </w:r>
      <w:r>
        <w:rPr>
          <w:spacing w:val="37"/>
        </w:rPr>
        <w:t xml:space="preserve"> </w:t>
      </w:r>
      <w:r>
        <w:t>else</w:t>
      </w:r>
      <w:r>
        <w:rPr>
          <w:spacing w:val="35"/>
        </w:rPr>
        <w:t xml:space="preserve"> </w:t>
      </w:r>
      <w:r>
        <w:t>either</w:t>
      </w:r>
      <w:r>
        <w:rPr>
          <w:spacing w:val="36"/>
        </w:rPr>
        <w:t xml:space="preserve"> </w:t>
      </w:r>
      <w:r>
        <w:t>within</w:t>
      </w:r>
      <w:r>
        <w:rPr>
          <w:spacing w:val="37"/>
        </w:rPr>
        <w:t xml:space="preserve"> </w:t>
      </w:r>
      <w:r>
        <w:t>the</w:t>
      </w:r>
      <w:r>
        <w:rPr>
          <w:spacing w:val="75"/>
        </w:rPr>
        <w:t xml:space="preserve"> </w:t>
      </w:r>
      <w:r>
        <w:t>University</w:t>
      </w:r>
      <w:r>
        <w:rPr>
          <w:spacing w:val="-1"/>
        </w:rPr>
        <w:t xml:space="preserve"> </w:t>
      </w:r>
      <w:r>
        <w:t>or</w:t>
      </w:r>
      <w:r>
        <w:rPr>
          <w:spacing w:val="-4"/>
        </w:rPr>
        <w:t xml:space="preserve"> </w:t>
      </w:r>
      <w:r>
        <w:rPr>
          <w:spacing w:val="-2"/>
        </w:rPr>
        <w:t>externally;</w:t>
      </w:r>
    </w:p>
    <w:p w14:paraId="0C40C6F2" w14:textId="77777777" w:rsidR="00013A6D" w:rsidRDefault="00A635D9">
      <w:pPr>
        <w:pStyle w:val="ListParagraph"/>
        <w:numPr>
          <w:ilvl w:val="0"/>
          <w:numId w:val="13"/>
        </w:numPr>
        <w:tabs>
          <w:tab w:val="left" w:pos="1351"/>
        </w:tabs>
        <w:spacing w:line="254" w:lineRule="exact"/>
        <w:ind w:left="1351"/>
      </w:pPr>
      <w:r>
        <w:t>if</w:t>
      </w:r>
      <w:r>
        <w:rPr>
          <w:spacing w:val="-5"/>
        </w:rPr>
        <w:t xml:space="preserve"> </w:t>
      </w:r>
      <w:r>
        <w:t>so,</w:t>
      </w:r>
      <w:r>
        <w:rPr>
          <w:spacing w:val="-3"/>
        </w:rPr>
        <w:t xml:space="preserve"> </w:t>
      </w:r>
      <w:r>
        <w:rPr>
          <w:spacing w:val="-2"/>
        </w:rPr>
        <w:t>when/whom;</w:t>
      </w:r>
    </w:p>
    <w:p w14:paraId="2C1CFAE5" w14:textId="77777777" w:rsidR="00013A6D" w:rsidRDefault="00A635D9">
      <w:pPr>
        <w:pStyle w:val="ListParagraph"/>
        <w:numPr>
          <w:ilvl w:val="0"/>
          <w:numId w:val="13"/>
        </w:numPr>
        <w:tabs>
          <w:tab w:val="left" w:pos="1351"/>
        </w:tabs>
        <w:spacing w:line="256" w:lineRule="exact"/>
        <w:ind w:left="1351"/>
      </w:pPr>
      <w:r>
        <w:t>are</w:t>
      </w:r>
      <w:r>
        <w:rPr>
          <w:spacing w:val="-8"/>
        </w:rPr>
        <w:t xml:space="preserve"> </w:t>
      </w:r>
      <w:r>
        <w:t>there</w:t>
      </w:r>
      <w:r>
        <w:rPr>
          <w:spacing w:val="-7"/>
        </w:rPr>
        <w:t xml:space="preserve"> </w:t>
      </w:r>
      <w:r>
        <w:t>any</w:t>
      </w:r>
      <w:r>
        <w:rPr>
          <w:spacing w:val="-8"/>
        </w:rPr>
        <w:t xml:space="preserve"> </w:t>
      </w:r>
      <w:r>
        <w:t>other</w:t>
      </w:r>
      <w:r>
        <w:rPr>
          <w:spacing w:val="-5"/>
        </w:rPr>
        <w:t xml:space="preserve"> </w:t>
      </w:r>
      <w:r>
        <w:rPr>
          <w:spacing w:val="-2"/>
        </w:rPr>
        <w:t>witnesses;</w:t>
      </w:r>
    </w:p>
    <w:p w14:paraId="6ED1F9E2" w14:textId="77777777" w:rsidR="00013A6D" w:rsidRDefault="00A635D9">
      <w:pPr>
        <w:pStyle w:val="ListParagraph"/>
        <w:numPr>
          <w:ilvl w:val="0"/>
          <w:numId w:val="13"/>
        </w:numPr>
        <w:tabs>
          <w:tab w:val="left" w:pos="1351"/>
        </w:tabs>
        <w:spacing w:line="256" w:lineRule="exact"/>
        <w:ind w:left="1351"/>
      </w:pPr>
      <w:r>
        <w:rPr>
          <w:spacing w:val="-2"/>
        </w:rPr>
        <w:t>is</w:t>
      </w:r>
      <w:r>
        <w:rPr>
          <w:spacing w:val="-4"/>
        </w:rPr>
        <w:t xml:space="preserve"> </w:t>
      </w:r>
      <w:r>
        <w:rPr>
          <w:spacing w:val="-2"/>
        </w:rPr>
        <w:t>there any supporting</w:t>
      </w:r>
      <w:r>
        <w:rPr>
          <w:spacing w:val="-6"/>
        </w:rPr>
        <w:t xml:space="preserve"> </w:t>
      </w:r>
      <w:r>
        <w:rPr>
          <w:spacing w:val="-2"/>
        </w:rPr>
        <w:t>information</w:t>
      </w:r>
      <w:r>
        <w:rPr>
          <w:spacing w:val="-1"/>
        </w:rPr>
        <w:t xml:space="preserve"> </w:t>
      </w:r>
      <w:r>
        <w:rPr>
          <w:spacing w:val="-2"/>
        </w:rPr>
        <w:t>or</w:t>
      </w:r>
      <w:r>
        <w:t xml:space="preserve"> </w:t>
      </w:r>
      <w:r>
        <w:rPr>
          <w:spacing w:val="-2"/>
        </w:rPr>
        <w:t>documentation;</w:t>
      </w:r>
      <w:r>
        <w:rPr>
          <w:spacing w:val="-1"/>
        </w:rPr>
        <w:t xml:space="preserve"> </w:t>
      </w:r>
      <w:r>
        <w:rPr>
          <w:spacing w:val="-5"/>
        </w:rPr>
        <w:t>and</w:t>
      </w:r>
    </w:p>
    <w:p w14:paraId="086C3303" w14:textId="1DAA0096" w:rsidR="00013A6D" w:rsidRPr="0085044D" w:rsidRDefault="00A635D9">
      <w:pPr>
        <w:pStyle w:val="ListParagraph"/>
        <w:numPr>
          <w:ilvl w:val="0"/>
          <w:numId w:val="13"/>
        </w:numPr>
        <w:tabs>
          <w:tab w:val="left" w:pos="1351"/>
        </w:tabs>
        <w:spacing w:line="256" w:lineRule="exact"/>
        <w:ind w:left="1351"/>
      </w:pPr>
      <w:r>
        <w:t>how</w:t>
      </w:r>
      <w:r>
        <w:rPr>
          <w:spacing w:val="-10"/>
        </w:rPr>
        <w:t xml:space="preserve"> </w:t>
      </w:r>
      <w:r w:rsidR="00652B28">
        <w:rPr>
          <w:spacing w:val="-10"/>
        </w:rPr>
        <w:t xml:space="preserve">and when </w:t>
      </w:r>
      <w:r>
        <w:t>the</w:t>
      </w:r>
      <w:r>
        <w:rPr>
          <w:spacing w:val="-9"/>
        </w:rPr>
        <w:t xml:space="preserve"> </w:t>
      </w:r>
      <w:r>
        <w:t>matter</w:t>
      </w:r>
      <w:r>
        <w:rPr>
          <w:spacing w:val="-9"/>
        </w:rPr>
        <w:t xml:space="preserve"> </w:t>
      </w:r>
      <w:r>
        <w:t>came</w:t>
      </w:r>
      <w:r>
        <w:rPr>
          <w:spacing w:val="-9"/>
        </w:rPr>
        <w:t xml:space="preserve"> </w:t>
      </w:r>
      <w:r>
        <w:t>to</w:t>
      </w:r>
      <w:r>
        <w:rPr>
          <w:spacing w:val="-8"/>
        </w:rPr>
        <w:t xml:space="preserve"> </w:t>
      </w:r>
      <w:r>
        <w:rPr>
          <w:spacing w:val="-2"/>
        </w:rPr>
        <w:t>light</w:t>
      </w:r>
      <w:r w:rsidR="005B69BA">
        <w:rPr>
          <w:spacing w:val="-2"/>
        </w:rPr>
        <w:t>;</w:t>
      </w:r>
    </w:p>
    <w:p w14:paraId="739DFF2D" w14:textId="5DA240CE" w:rsidR="00652B28" w:rsidRDefault="00652B28">
      <w:pPr>
        <w:pStyle w:val="ListParagraph"/>
        <w:numPr>
          <w:ilvl w:val="0"/>
          <w:numId w:val="13"/>
        </w:numPr>
        <w:tabs>
          <w:tab w:val="left" w:pos="1351"/>
        </w:tabs>
        <w:spacing w:line="256" w:lineRule="exact"/>
        <w:ind w:left="1351"/>
      </w:pPr>
      <w:r>
        <w:rPr>
          <w:spacing w:val="-2"/>
        </w:rPr>
        <w:t>any other relevant information</w:t>
      </w:r>
      <w:r w:rsidR="005B69BA">
        <w:rPr>
          <w:spacing w:val="-2"/>
        </w:rPr>
        <w:t>.</w:t>
      </w:r>
    </w:p>
    <w:p w14:paraId="39EDC0BF" w14:textId="77777777" w:rsidR="00013A6D" w:rsidRDefault="00013A6D">
      <w:pPr>
        <w:pStyle w:val="BodyText"/>
        <w:spacing w:before="2"/>
        <w:rPr>
          <w:sz w:val="25"/>
        </w:rPr>
      </w:pPr>
    </w:p>
    <w:p w14:paraId="3EB88534" w14:textId="77777777" w:rsidR="00ED3980" w:rsidRDefault="00ED3980">
      <w:pPr>
        <w:pStyle w:val="BodyText"/>
        <w:spacing w:before="2"/>
        <w:rPr>
          <w:sz w:val="25"/>
        </w:rPr>
      </w:pPr>
    </w:p>
    <w:p w14:paraId="7108443D" w14:textId="77777777" w:rsidR="00013A6D" w:rsidRDefault="00A635D9">
      <w:pPr>
        <w:pStyle w:val="ListParagraph"/>
        <w:numPr>
          <w:ilvl w:val="2"/>
          <w:numId w:val="19"/>
        </w:numPr>
        <w:tabs>
          <w:tab w:val="left" w:pos="1592"/>
        </w:tabs>
        <w:ind w:hanging="721"/>
        <w:rPr>
          <w:rFonts w:ascii="Arial"/>
          <w:b/>
          <w:sz w:val="20"/>
        </w:rPr>
      </w:pPr>
      <w:bookmarkStart w:id="27" w:name="7.2.2_Next_steps"/>
      <w:bookmarkEnd w:id="27"/>
      <w:r>
        <w:rPr>
          <w:rFonts w:ascii="Arial"/>
          <w:b/>
          <w:color w:val="00A9B7"/>
          <w:sz w:val="20"/>
        </w:rPr>
        <w:t>Next</w:t>
      </w:r>
      <w:r>
        <w:rPr>
          <w:rFonts w:ascii="Arial"/>
          <w:b/>
          <w:color w:val="00A9B7"/>
          <w:spacing w:val="-7"/>
          <w:sz w:val="20"/>
        </w:rPr>
        <w:t xml:space="preserve"> </w:t>
      </w:r>
      <w:r>
        <w:rPr>
          <w:rFonts w:ascii="Arial"/>
          <w:b/>
          <w:color w:val="00A9B7"/>
          <w:spacing w:val="-2"/>
          <w:sz w:val="20"/>
        </w:rPr>
        <w:t>steps</w:t>
      </w:r>
    </w:p>
    <w:p w14:paraId="652EC4BB" w14:textId="77777777" w:rsidR="00013A6D" w:rsidRDefault="00013A6D">
      <w:pPr>
        <w:pStyle w:val="BodyText"/>
        <w:spacing w:before="2"/>
        <w:rPr>
          <w:rFonts w:ascii="Arial"/>
          <w:b/>
        </w:rPr>
      </w:pPr>
    </w:p>
    <w:p w14:paraId="4E3E1B6A" w14:textId="77777777" w:rsidR="00013A6D" w:rsidRDefault="00A635D9">
      <w:pPr>
        <w:pStyle w:val="BodyText"/>
        <w:spacing w:before="1" w:line="252" w:lineRule="exact"/>
        <w:ind w:left="272"/>
      </w:pPr>
      <w:r>
        <w:t>The</w:t>
      </w:r>
      <w:r>
        <w:rPr>
          <w:spacing w:val="-4"/>
        </w:rPr>
        <w:t xml:space="preserve"> </w:t>
      </w:r>
      <w:r>
        <w:t>Designated</w:t>
      </w:r>
      <w:r>
        <w:rPr>
          <w:spacing w:val="-3"/>
        </w:rPr>
        <w:t xml:space="preserve"> </w:t>
      </w:r>
      <w:r>
        <w:t>Person</w:t>
      </w:r>
      <w:r>
        <w:rPr>
          <w:spacing w:val="-3"/>
        </w:rPr>
        <w:t xml:space="preserve"> </w:t>
      </w:r>
      <w:r>
        <w:rPr>
          <w:spacing w:val="-2"/>
        </w:rPr>
        <w:t>will:</w:t>
      </w:r>
    </w:p>
    <w:p w14:paraId="3FAE9769" w14:textId="7EFE53C9" w:rsidR="00013A6D" w:rsidRDefault="00A635D9">
      <w:pPr>
        <w:pStyle w:val="ListParagraph"/>
        <w:numPr>
          <w:ilvl w:val="0"/>
          <w:numId w:val="12"/>
        </w:numPr>
        <w:tabs>
          <w:tab w:val="left" w:pos="872"/>
        </w:tabs>
        <w:spacing w:line="268" w:lineRule="exact"/>
        <w:ind w:left="872" w:hanging="360"/>
      </w:pPr>
      <w:r>
        <w:t>Acknowledge</w:t>
      </w:r>
      <w:r>
        <w:rPr>
          <w:spacing w:val="-5"/>
        </w:rPr>
        <w:t xml:space="preserve"> </w:t>
      </w:r>
      <w:r>
        <w:t>receipt,</w:t>
      </w:r>
      <w:r>
        <w:rPr>
          <w:spacing w:val="-5"/>
        </w:rPr>
        <w:t xml:space="preserve"> </w:t>
      </w:r>
      <w:r>
        <w:t>in</w:t>
      </w:r>
      <w:r>
        <w:rPr>
          <w:spacing w:val="-3"/>
        </w:rPr>
        <w:t xml:space="preserve"> </w:t>
      </w:r>
      <w:r>
        <w:t>writing</w:t>
      </w:r>
      <w:r>
        <w:rPr>
          <w:spacing w:val="-2"/>
        </w:rPr>
        <w:t xml:space="preserve"> </w:t>
      </w:r>
      <w:r>
        <w:t>to</w:t>
      </w:r>
      <w:r>
        <w:rPr>
          <w:spacing w:val="-3"/>
        </w:rPr>
        <w:t xml:space="preserve"> </w:t>
      </w:r>
      <w:r>
        <w:t>the</w:t>
      </w:r>
      <w:r>
        <w:rPr>
          <w:spacing w:val="-2"/>
        </w:rPr>
        <w:t xml:space="preserve"> </w:t>
      </w:r>
      <w:r>
        <w:t>Reporting</w:t>
      </w:r>
      <w:r>
        <w:rPr>
          <w:spacing w:val="-3"/>
        </w:rPr>
        <w:t xml:space="preserve"> </w:t>
      </w:r>
      <w:r>
        <w:t>Person</w:t>
      </w:r>
      <w:r>
        <w:rPr>
          <w:spacing w:val="-5"/>
        </w:rPr>
        <w:t xml:space="preserve"> </w:t>
      </w:r>
      <w:r>
        <w:t>no</w:t>
      </w:r>
      <w:r>
        <w:rPr>
          <w:spacing w:val="-6"/>
        </w:rPr>
        <w:t xml:space="preserve"> </w:t>
      </w:r>
      <w:r>
        <w:t>more</w:t>
      </w:r>
      <w:r>
        <w:rPr>
          <w:spacing w:val="-2"/>
        </w:rPr>
        <w:t xml:space="preserve"> </w:t>
      </w:r>
      <w:r>
        <w:t>than</w:t>
      </w:r>
      <w:r>
        <w:rPr>
          <w:spacing w:val="-3"/>
        </w:rPr>
        <w:t xml:space="preserve"> </w:t>
      </w:r>
      <w:r>
        <w:t>7</w:t>
      </w:r>
      <w:r>
        <w:rPr>
          <w:spacing w:val="-2"/>
        </w:rPr>
        <w:t xml:space="preserve"> </w:t>
      </w:r>
      <w:r>
        <w:t>days</w:t>
      </w:r>
      <w:r>
        <w:rPr>
          <w:spacing w:val="-3"/>
        </w:rPr>
        <w:t xml:space="preserve"> </w:t>
      </w:r>
      <w:r>
        <w:t>after</w:t>
      </w:r>
      <w:r>
        <w:rPr>
          <w:spacing w:val="-3"/>
        </w:rPr>
        <w:t xml:space="preserve"> </w:t>
      </w:r>
      <w:r>
        <w:t>receipt</w:t>
      </w:r>
      <w:r>
        <w:rPr>
          <w:spacing w:val="-5"/>
        </w:rPr>
        <w:t xml:space="preserve"> </w:t>
      </w:r>
      <w:r>
        <w:t>of</w:t>
      </w:r>
      <w:r>
        <w:rPr>
          <w:spacing w:val="-3"/>
        </w:rPr>
        <w:t xml:space="preserve"> </w:t>
      </w:r>
      <w:r>
        <w:t>the</w:t>
      </w:r>
      <w:r>
        <w:rPr>
          <w:spacing w:val="-2"/>
        </w:rPr>
        <w:t xml:space="preserve"> </w:t>
      </w:r>
      <w:r w:rsidRPr="0085044D">
        <w:rPr>
          <w:spacing w:val="-2"/>
        </w:rPr>
        <w:t>disclosure</w:t>
      </w:r>
      <w:r w:rsidR="006A746B" w:rsidRPr="0085044D">
        <w:rPr>
          <w:spacing w:val="-2"/>
        </w:rPr>
        <w:t xml:space="preserve"> or if the </w:t>
      </w:r>
      <w:r w:rsidR="006A746B" w:rsidRPr="0085044D">
        <w:rPr>
          <w:spacing w:val="-2"/>
        </w:rPr>
        <w:lastRenderedPageBreak/>
        <w:t xml:space="preserve">disclosure is made during the University </w:t>
      </w:r>
      <w:r w:rsidR="00A002C4" w:rsidRPr="0085044D">
        <w:rPr>
          <w:spacing w:val="-2"/>
        </w:rPr>
        <w:t>closure</w:t>
      </w:r>
      <w:r w:rsidR="006A746B" w:rsidRPr="0085044D">
        <w:rPr>
          <w:spacing w:val="-2"/>
        </w:rPr>
        <w:t xml:space="preserve"> period, no more than 7 days after expiration of the </w:t>
      </w:r>
      <w:r w:rsidR="00A002C4" w:rsidRPr="0085044D">
        <w:rPr>
          <w:spacing w:val="-2"/>
        </w:rPr>
        <w:t xml:space="preserve">closure </w:t>
      </w:r>
      <w:r w:rsidR="006A746B" w:rsidRPr="0085044D">
        <w:rPr>
          <w:spacing w:val="-2"/>
        </w:rPr>
        <w:t>period</w:t>
      </w:r>
      <w:r w:rsidRPr="0085044D">
        <w:rPr>
          <w:spacing w:val="-2"/>
        </w:rPr>
        <w:t>.</w:t>
      </w:r>
    </w:p>
    <w:p w14:paraId="27F3722F" w14:textId="77777777" w:rsidR="00013A6D" w:rsidRDefault="00A635D9">
      <w:pPr>
        <w:pStyle w:val="ListParagraph"/>
        <w:numPr>
          <w:ilvl w:val="0"/>
          <w:numId w:val="12"/>
        </w:numPr>
        <w:tabs>
          <w:tab w:val="left" w:pos="872"/>
        </w:tabs>
        <w:spacing w:line="268" w:lineRule="exact"/>
        <w:ind w:left="872" w:hanging="360"/>
      </w:pPr>
      <w:r>
        <w:t>Carry</w:t>
      </w:r>
      <w:r>
        <w:rPr>
          <w:spacing w:val="-3"/>
        </w:rPr>
        <w:t xml:space="preserve"> </w:t>
      </w:r>
      <w:r>
        <w:t>out</w:t>
      </w:r>
      <w:r>
        <w:rPr>
          <w:spacing w:val="-3"/>
        </w:rPr>
        <w:t xml:space="preserve"> </w:t>
      </w:r>
      <w:r>
        <w:t>an</w:t>
      </w:r>
      <w:r>
        <w:rPr>
          <w:spacing w:val="-5"/>
        </w:rPr>
        <w:t xml:space="preserve"> </w:t>
      </w:r>
      <w:r>
        <w:rPr>
          <w:color w:val="205768"/>
        </w:rPr>
        <w:t>initial</w:t>
      </w:r>
      <w:r>
        <w:rPr>
          <w:color w:val="205768"/>
          <w:spacing w:val="-3"/>
        </w:rPr>
        <w:t xml:space="preserve"> </w:t>
      </w:r>
      <w:r>
        <w:rPr>
          <w:color w:val="205768"/>
        </w:rPr>
        <w:t>assessment</w:t>
      </w:r>
      <w:r>
        <w:rPr>
          <w:color w:val="205768"/>
          <w:spacing w:val="-2"/>
        </w:rPr>
        <w:t xml:space="preserve"> </w:t>
      </w:r>
      <w:r>
        <w:t>of</w:t>
      </w:r>
      <w:r>
        <w:rPr>
          <w:spacing w:val="-3"/>
        </w:rPr>
        <w:t xml:space="preserve"> </w:t>
      </w:r>
      <w:r>
        <w:t>the</w:t>
      </w:r>
      <w:r>
        <w:rPr>
          <w:spacing w:val="-2"/>
        </w:rPr>
        <w:t xml:space="preserve"> disclosure</w:t>
      </w:r>
    </w:p>
    <w:p w14:paraId="41704326" w14:textId="77777777" w:rsidR="00013A6D" w:rsidRDefault="00A635D9">
      <w:pPr>
        <w:pStyle w:val="ListParagraph"/>
        <w:numPr>
          <w:ilvl w:val="0"/>
          <w:numId w:val="12"/>
        </w:numPr>
        <w:tabs>
          <w:tab w:val="left" w:pos="873"/>
        </w:tabs>
        <w:spacing w:before="1" w:line="237" w:lineRule="auto"/>
        <w:ind w:right="114"/>
      </w:pPr>
      <w:r>
        <w:t>Maintain</w:t>
      </w:r>
      <w:r>
        <w:rPr>
          <w:spacing w:val="-8"/>
        </w:rPr>
        <w:t xml:space="preserve"> </w:t>
      </w:r>
      <w:r>
        <w:t>communication</w:t>
      </w:r>
      <w:r>
        <w:rPr>
          <w:spacing w:val="-9"/>
        </w:rPr>
        <w:t xml:space="preserve"> </w:t>
      </w:r>
      <w:r>
        <w:t>with</w:t>
      </w:r>
      <w:r>
        <w:rPr>
          <w:spacing w:val="-8"/>
        </w:rPr>
        <w:t xml:space="preserve"> </w:t>
      </w:r>
      <w:r>
        <w:t>the</w:t>
      </w:r>
      <w:r>
        <w:rPr>
          <w:spacing w:val="-8"/>
        </w:rPr>
        <w:t xml:space="preserve"> </w:t>
      </w:r>
      <w:r>
        <w:t>Reporting</w:t>
      </w:r>
      <w:r>
        <w:rPr>
          <w:spacing w:val="-8"/>
        </w:rPr>
        <w:t xml:space="preserve"> </w:t>
      </w:r>
      <w:r>
        <w:t>Person</w:t>
      </w:r>
      <w:r>
        <w:rPr>
          <w:spacing w:val="-8"/>
        </w:rPr>
        <w:t xml:space="preserve"> </w:t>
      </w:r>
      <w:r>
        <w:t>and,</w:t>
      </w:r>
      <w:r>
        <w:rPr>
          <w:spacing w:val="-8"/>
        </w:rPr>
        <w:t xml:space="preserve"> </w:t>
      </w:r>
      <w:r>
        <w:t>where</w:t>
      </w:r>
      <w:r>
        <w:rPr>
          <w:spacing w:val="-8"/>
        </w:rPr>
        <w:t xml:space="preserve"> </w:t>
      </w:r>
      <w:r>
        <w:t>necessary,</w:t>
      </w:r>
      <w:r>
        <w:rPr>
          <w:spacing w:val="-8"/>
        </w:rPr>
        <w:t xml:space="preserve"> </w:t>
      </w:r>
      <w:r>
        <w:t>request</w:t>
      </w:r>
      <w:r>
        <w:rPr>
          <w:spacing w:val="-8"/>
        </w:rPr>
        <w:t xml:space="preserve"> </w:t>
      </w:r>
      <w:r>
        <w:t>further</w:t>
      </w:r>
      <w:r>
        <w:rPr>
          <w:spacing w:val="-8"/>
        </w:rPr>
        <w:t xml:space="preserve"> </w:t>
      </w:r>
      <w:r>
        <w:t>information</w:t>
      </w:r>
      <w:r>
        <w:rPr>
          <w:spacing w:val="-8"/>
        </w:rPr>
        <w:t xml:space="preserve"> </w:t>
      </w:r>
      <w:r>
        <w:t>from,</w:t>
      </w:r>
      <w:r>
        <w:rPr>
          <w:spacing w:val="-9"/>
        </w:rPr>
        <w:t xml:space="preserve"> </w:t>
      </w:r>
      <w:r>
        <w:t>and</w:t>
      </w:r>
      <w:r>
        <w:rPr>
          <w:spacing w:val="-9"/>
        </w:rPr>
        <w:t xml:space="preserve"> </w:t>
      </w:r>
      <w:r>
        <w:t>provide feedback to, that Reporting Person</w:t>
      </w:r>
    </w:p>
    <w:p w14:paraId="115282E8" w14:textId="77777777" w:rsidR="004A12D4" w:rsidRDefault="004A12D4" w:rsidP="004A12D4">
      <w:pPr>
        <w:pStyle w:val="ListParagraph"/>
        <w:tabs>
          <w:tab w:val="left" w:pos="873"/>
        </w:tabs>
        <w:spacing w:before="1" w:line="237" w:lineRule="auto"/>
        <w:ind w:left="873" w:right="114" w:firstLine="0"/>
      </w:pPr>
    </w:p>
    <w:p w14:paraId="0ACCECFD" w14:textId="77777777" w:rsidR="00013A6D" w:rsidRDefault="00A635D9">
      <w:pPr>
        <w:pStyle w:val="BodyText"/>
        <w:spacing w:line="252" w:lineRule="exact"/>
        <w:ind w:left="273"/>
      </w:pPr>
      <w:r>
        <w:t>The</w:t>
      </w:r>
      <w:r>
        <w:rPr>
          <w:spacing w:val="-4"/>
        </w:rPr>
        <w:t xml:space="preserve"> </w:t>
      </w:r>
      <w:r>
        <w:t>Reporting</w:t>
      </w:r>
      <w:r>
        <w:rPr>
          <w:spacing w:val="-4"/>
        </w:rPr>
        <w:t xml:space="preserve"> </w:t>
      </w:r>
      <w:r>
        <w:t>Person</w:t>
      </w:r>
      <w:r>
        <w:rPr>
          <w:spacing w:val="-4"/>
        </w:rPr>
        <w:t xml:space="preserve"> </w:t>
      </w:r>
      <w:r>
        <w:t>must</w:t>
      </w:r>
      <w:r>
        <w:rPr>
          <w:spacing w:val="-3"/>
        </w:rPr>
        <w:t xml:space="preserve"> </w:t>
      </w:r>
      <w:r>
        <w:rPr>
          <w:spacing w:val="-4"/>
        </w:rPr>
        <w:t>not:</w:t>
      </w:r>
    </w:p>
    <w:p w14:paraId="72AC53C3" w14:textId="77777777" w:rsidR="00013A6D" w:rsidRDefault="00A635D9">
      <w:pPr>
        <w:pStyle w:val="ListParagraph"/>
        <w:numPr>
          <w:ilvl w:val="0"/>
          <w:numId w:val="12"/>
        </w:numPr>
        <w:tabs>
          <w:tab w:val="left" w:pos="873"/>
        </w:tabs>
        <w:spacing w:line="269" w:lineRule="exact"/>
        <w:ind w:hanging="360"/>
      </w:pPr>
      <w:r>
        <w:t>Mention</w:t>
      </w:r>
      <w:r>
        <w:rPr>
          <w:spacing w:val="-4"/>
        </w:rPr>
        <w:t xml:space="preserve"> </w:t>
      </w:r>
      <w:r>
        <w:t>the</w:t>
      </w:r>
      <w:r>
        <w:rPr>
          <w:spacing w:val="-3"/>
        </w:rPr>
        <w:t xml:space="preserve"> </w:t>
      </w:r>
      <w:r>
        <w:t>disclosure</w:t>
      </w:r>
      <w:r>
        <w:rPr>
          <w:spacing w:val="-4"/>
        </w:rPr>
        <w:t xml:space="preserve"> </w:t>
      </w:r>
      <w:r>
        <w:t>to</w:t>
      </w:r>
      <w:r>
        <w:rPr>
          <w:spacing w:val="-3"/>
        </w:rPr>
        <w:t xml:space="preserve"> </w:t>
      </w:r>
      <w:r>
        <w:t>anyone</w:t>
      </w:r>
      <w:r>
        <w:rPr>
          <w:spacing w:val="-3"/>
        </w:rPr>
        <w:t xml:space="preserve"> </w:t>
      </w:r>
      <w:r>
        <w:t>except</w:t>
      </w:r>
      <w:r>
        <w:rPr>
          <w:spacing w:val="-4"/>
        </w:rPr>
        <w:t xml:space="preserve"> </w:t>
      </w:r>
      <w:r>
        <w:t>the</w:t>
      </w:r>
      <w:r>
        <w:rPr>
          <w:spacing w:val="-3"/>
        </w:rPr>
        <w:t xml:space="preserve"> </w:t>
      </w:r>
      <w:r>
        <w:t>Designated</w:t>
      </w:r>
      <w:r>
        <w:rPr>
          <w:spacing w:val="-3"/>
        </w:rPr>
        <w:t xml:space="preserve"> </w:t>
      </w:r>
      <w:r>
        <w:rPr>
          <w:spacing w:val="-2"/>
        </w:rPr>
        <w:t>Person.</w:t>
      </w:r>
    </w:p>
    <w:p w14:paraId="58166656" w14:textId="77777777" w:rsidR="00013A6D" w:rsidRDefault="00A635D9">
      <w:pPr>
        <w:pStyle w:val="ListParagraph"/>
        <w:numPr>
          <w:ilvl w:val="0"/>
          <w:numId w:val="12"/>
        </w:numPr>
        <w:tabs>
          <w:tab w:val="left" w:pos="873"/>
        </w:tabs>
        <w:spacing w:line="268" w:lineRule="exact"/>
        <w:ind w:hanging="360"/>
      </w:pPr>
      <w:r>
        <w:t>Send</w:t>
      </w:r>
      <w:r>
        <w:rPr>
          <w:spacing w:val="-5"/>
        </w:rPr>
        <w:t xml:space="preserve"> </w:t>
      </w:r>
      <w:r>
        <w:t>information</w:t>
      </w:r>
      <w:r>
        <w:rPr>
          <w:spacing w:val="-3"/>
        </w:rPr>
        <w:t xml:space="preserve"> </w:t>
      </w:r>
      <w:r>
        <w:t>relating</w:t>
      </w:r>
      <w:r>
        <w:rPr>
          <w:spacing w:val="-3"/>
        </w:rPr>
        <w:t xml:space="preserve"> </w:t>
      </w:r>
      <w:r>
        <w:t>to</w:t>
      </w:r>
      <w:r>
        <w:rPr>
          <w:spacing w:val="-3"/>
        </w:rPr>
        <w:t xml:space="preserve"> </w:t>
      </w:r>
      <w:r>
        <w:t>the</w:t>
      </w:r>
      <w:r>
        <w:rPr>
          <w:spacing w:val="-3"/>
        </w:rPr>
        <w:t xml:space="preserve"> </w:t>
      </w:r>
      <w:r>
        <w:t>disclosure</w:t>
      </w:r>
      <w:r>
        <w:rPr>
          <w:spacing w:val="-3"/>
        </w:rPr>
        <w:t xml:space="preserve"> </w:t>
      </w:r>
      <w:r>
        <w:t>to</w:t>
      </w:r>
      <w:r>
        <w:rPr>
          <w:spacing w:val="-5"/>
        </w:rPr>
        <w:t xml:space="preserve"> </w:t>
      </w:r>
      <w:r>
        <w:t>any</w:t>
      </w:r>
      <w:r>
        <w:rPr>
          <w:spacing w:val="-3"/>
        </w:rPr>
        <w:t xml:space="preserve"> </w:t>
      </w:r>
      <w:r>
        <w:t>person</w:t>
      </w:r>
      <w:r>
        <w:rPr>
          <w:spacing w:val="-6"/>
        </w:rPr>
        <w:t xml:space="preserve"> </w:t>
      </w:r>
      <w:r>
        <w:t>other</w:t>
      </w:r>
      <w:r>
        <w:rPr>
          <w:spacing w:val="-4"/>
        </w:rPr>
        <w:t xml:space="preserve"> </w:t>
      </w:r>
      <w:r>
        <w:t>than</w:t>
      </w:r>
      <w:r>
        <w:rPr>
          <w:spacing w:val="-3"/>
        </w:rPr>
        <w:t xml:space="preserve"> </w:t>
      </w:r>
      <w:r>
        <w:t>the</w:t>
      </w:r>
      <w:r>
        <w:rPr>
          <w:spacing w:val="-3"/>
        </w:rPr>
        <w:t xml:space="preserve"> </w:t>
      </w:r>
      <w:r>
        <w:t>Designated</w:t>
      </w:r>
      <w:r>
        <w:rPr>
          <w:spacing w:val="-2"/>
        </w:rPr>
        <w:t xml:space="preserve"> Person.</w:t>
      </w:r>
    </w:p>
    <w:p w14:paraId="6E60CCE1" w14:textId="77777777" w:rsidR="00013A6D" w:rsidRDefault="00A635D9">
      <w:pPr>
        <w:pStyle w:val="ListParagraph"/>
        <w:numPr>
          <w:ilvl w:val="0"/>
          <w:numId w:val="12"/>
        </w:numPr>
        <w:tabs>
          <w:tab w:val="left" w:pos="873"/>
        </w:tabs>
        <w:spacing w:line="268" w:lineRule="exact"/>
        <w:ind w:hanging="360"/>
      </w:pPr>
      <w:r>
        <w:t>Contact</w:t>
      </w:r>
      <w:r>
        <w:rPr>
          <w:spacing w:val="-8"/>
        </w:rPr>
        <w:t xml:space="preserve"> </w:t>
      </w:r>
      <w:r>
        <w:t>the</w:t>
      </w:r>
      <w:r>
        <w:rPr>
          <w:spacing w:val="-6"/>
        </w:rPr>
        <w:t xml:space="preserve"> </w:t>
      </w:r>
      <w:r>
        <w:t>person</w:t>
      </w:r>
      <w:r>
        <w:rPr>
          <w:spacing w:val="-5"/>
        </w:rPr>
        <w:t xml:space="preserve"> </w:t>
      </w:r>
      <w:r>
        <w:t>about</w:t>
      </w:r>
      <w:r>
        <w:rPr>
          <w:spacing w:val="-6"/>
        </w:rPr>
        <w:t xml:space="preserve"> </w:t>
      </w:r>
      <w:r>
        <w:t>whom</w:t>
      </w:r>
      <w:r>
        <w:rPr>
          <w:spacing w:val="-5"/>
        </w:rPr>
        <w:t xml:space="preserve"> </w:t>
      </w:r>
      <w:r>
        <w:t>the</w:t>
      </w:r>
      <w:r>
        <w:rPr>
          <w:spacing w:val="-4"/>
        </w:rPr>
        <w:t xml:space="preserve"> </w:t>
      </w:r>
      <w:r>
        <w:t>disclosure</w:t>
      </w:r>
      <w:r>
        <w:rPr>
          <w:spacing w:val="-3"/>
        </w:rPr>
        <w:t xml:space="preserve"> </w:t>
      </w:r>
      <w:r>
        <w:t>is</w:t>
      </w:r>
      <w:r>
        <w:rPr>
          <w:spacing w:val="-5"/>
        </w:rPr>
        <w:t xml:space="preserve"> </w:t>
      </w:r>
      <w:r>
        <w:t>made,</w:t>
      </w:r>
      <w:r>
        <w:rPr>
          <w:spacing w:val="-3"/>
        </w:rPr>
        <w:t xml:space="preserve"> </w:t>
      </w:r>
      <w:r>
        <w:t>or</w:t>
      </w:r>
      <w:r>
        <w:rPr>
          <w:spacing w:val="-3"/>
        </w:rPr>
        <w:t xml:space="preserve"> </w:t>
      </w:r>
      <w:r>
        <w:t>tell</w:t>
      </w:r>
      <w:r>
        <w:rPr>
          <w:spacing w:val="-3"/>
        </w:rPr>
        <w:t xml:space="preserve"> </w:t>
      </w:r>
      <w:r>
        <w:t>them</w:t>
      </w:r>
      <w:r>
        <w:rPr>
          <w:spacing w:val="-3"/>
        </w:rPr>
        <w:t xml:space="preserve"> </w:t>
      </w:r>
      <w:r>
        <w:t>about</w:t>
      </w:r>
      <w:r>
        <w:rPr>
          <w:spacing w:val="-3"/>
        </w:rPr>
        <w:t xml:space="preserve"> </w:t>
      </w:r>
      <w:r>
        <w:t>the</w:t>
      </w:r>
      <w:r>
        <w:rPr>
          <w:spacing w:val="-2"/>
        </w:rPr>
        <w:t xml:space="preserve"> disclosure.</w:t>
      </w:r>
    </w:p>
    <w:p w14:paraId="12A0B333" w14:textId="77777777" w:rsidR="00013A6D" w:rsidRDefault="00013A6D">
      <w:pPr>
        <w:pStyle w:val="BodyText"/>
        <w:rPr>
          <w:sz w:val="26"/>
        </w:rPr>
      </w:pPr>
    </w:p>
    <w:p w14:paraId="3A076EE3" w14:textId="77777777" w:rsidR="00013A6D" w:rsidRDefault="00013A6D">
      <w:pPr>
        <w:pStyle w:val="BodyText"/>
        <w:spacing w:before="5"/>
        <w:rPr>
          <w:sz w:val="21"/>
        </w:rPr>
      </w:pPr>
    </w:p>
    <w:p w14:paraId="4A35DF9E" w14:textId="77777777" w:rsidR="00013A6D" w:rsidRDefault="00A635D9">
      <w:pPr>
        <w:pStyle w:val="ListParagraph"/>
        <w:numPr>
          <w:ilvl w:val="2"/>
          <w:numId w:val="19"/>
        </w:numPr>
        <w:tabs>
          <w:tab w:val="left" w:pos="1592"/>
        </w:tabs>
        <w:ind w:hanging="721"/>
        <w:rPr>
          <w:rFonts w:ascii="Arial"/>
          <w:b/>
          <w:sz w:val="20"/>
        </w:rPr>
      </w:pPr>
      <w:bookmarkStart w:id="28" w:name="7.2.3_Initial_Assessment"/>
      <w:bookmarkEnd w:id="28"/>
      <w:r>
        <w:rPr>
          <w:rFonts w:ascii="Arial"/>
          <w:b/>
          <w:color w:val="00A9B7"/>
          <w:sz w:val="20"/>
        </w:rPr>
        <w:t>Initial</w:t>
      </w:r>
      <w:r>
        <w:rPr>
          <w:rFonts w:ascii="Arial"/>
          <w:b/>
          <w:color w:val="00A9B7"/>
          <w:spacing w:val="-11"/>
          <w:sz w:val="20"/>
        </w:rPr>
        <w:t xml:space="preserve"> </w:t>
      </w:r>
      <w:r>
        <w:rPr>
          <w:rFonts w:ascii="Arial"/>
          <w:b/>
          <w:color w:val="00A9B7"/>
          <w:spacing w:val="-2"/>
          <w:sz w:val="20"/>
        </w:rPr>
        <w:t>Assessment</w:t>
      </w:r>
    </w:p>
    <w:p w14:paraId="0FD0927C" w14:textId="77777777" w:rsidR="00013A6D" w:rsidRDefault="00013A6D">
      <w:pPr>
        <w:pStyle w:val="BodyText"/>
        <w:spacing w:before="2"/>
        <w:rPr>
          <w:rFonts w:ascii="Arial"/>
          <w:b/>
        </w:rPr>
      </w:pPr>
    </w:p>
    <w:p w14:paraId="1BAF2636" w14:textId="7DE136B5" w:rsidR="006A746B" w:rsidRPr="0085044D" w:rsidRDefault="00A635D9" w:rsidP="0085044D">
      <w:pPr>
        <w:pStyle w:val="BodyText"/>
        <w:spacing w:before="1"/>
        <w:ind w:left="151" w:right="178"/>
        <w:rPr>
          <w:lang w:val="en-IE"/>
        </w:rPr>
      </w:pPr>
      <w:r>
        <w:t>After receipt of the disclosure, the Designated Person, or authorised nominee will carry out an initial assessment to determine whether there is prima facie evidence that a Relevant Wrongdoing may have occurred and whether or not it should be treated as a potential protected disclosure. If necessary to make an initial assessment, the Designated Person will seek further information</w:t>
      </w:r>
      <w:r>
        <w:rPr>
          <w:spacing w:val="-2"/>
        </w:rPr>
        <w:t xml:space="preserve"> </w:t>
      </w:r>
      <w:r>
        <w:t>from</w:t>
      </w:r>
      <w:r>
        <w:rPr>
          <w:spacing w:val="-2"/>
        </w:rPr>
        <w:t xml:space="preserve"> </w:t>
      </w:r>
      <w:r>
        <w:t>the</w:t>
      </w:r>
      <w:r>
        <w:rPr>
          <w:spacing w:val="-4"/>
        </w:rPr>
        <w:t xml:space="preserve"> </w:t>
      </w:r>
      <w:r>
        <w:t>Reporting</w:t>
      </w:r>
      <w:r>
        <w:rPr>
          <w:spacing w:val="-4"/>
        </w:rPr>
        <w:t xml:space="preserve"> </w:t>
      </w:r>
      <w:r>
        <w:t>Person.</w:t>
      </w:r>
      <w:r>
        <w:rPr>
          <w:spacing w:val="-2"/>
        </w:rPr>
        <w:t xml:space="preserve"> </w:t>
      </w:r>
      <w:r>
        <w:t>If</w:t>
      </w:r>
      <w:r>
        <w:rPr>
          <w:spacing w:val="-4"/>
        </w:rPr>
        <w:t xml:space="preserve"> </w:t>
      </w:r>
      <w:r>
        <w:t>it</w:t>
      </w:r>
      <w:r>
        <w:rPr>
          <w:spacing w:val="-2"/>
        </w:rPr>
        <w:t xml:space="preserve"> </w:t>
      </w:r>
      <w:r>
        <w:t>is</w:t>
      </w:r>
      <w:r>
        <w:rPr>
          <w:spacing w:val="-2"/>
        </w:rPr>
        <w:t xml:space="preserve"> </w:t>
      </w:r>
      <w:r>
        <w:t>unclear</w:t>
      </w:r>
      <w:r>
        <w:rPr>
          <w:spacing w:val="-3"/>
        </w:rPr>
        <w:t xml:space="preserve"> </w:t>
      </w:r>
      <w:r>
        <w:t>whether</w:t>
      </w:r>
      <w:r>
        <w:rPr>
          <w:spacing w:val="-3"/>
        </w:rPr>
        <w:t xml:space="preserve"> </w:t>
      </w:r>
      <w:r>
        <w:t>the</w:t>
      </w:r>
      <w:r>
        <w:rPr>
          <w:spacing w:val="-2"/>
        </w:rPr>
        <w:t xml:space="preserve"> </w:t>
      </w:r>
      <w:r>
        <w:t>disclosure</w:t>
      </w:r>
      <w:r>
        <w:rPr>
          <w:spacing w:val="-2"/>
        </w:rPr>
        <w:t xml:space="preserve"> </w:t>
      </w:r>
      <w:r>
        <w:t>qualifies</w:t>
      </w:r>
      <w:r>
        <w:rPr>
          <w:spacing w:val="-3"/>
        </w:rPr>
        <w:t xml:space="preserve"> </w:t>
      </w:r>
      <w:r>
        <w:t>as</w:t>
      </w:r>
      <w:r>
        <w:rPr>
          <w:spacing w:val="-2"/>
        </w:rPr>
        <w:t xml:space="preserve"> </w:t>
      </w:r>
      <w:r>
        <w:t>a</w:t>
      </w:r>
      <w:r>
        <w:rPr>
          <w:spacing w:val="-6"/>
        </w:rPr>
        <w:t xml:space="preserve"> </w:t>
      </w:r>
      <w:r>
        <w:t>protected</w:t>
      </w:r>
      <w:r>
        <w:rPr>
          <w:spacing w:val="-2"/>
        </w:rPr>
        <w:t xml:space="preserve"> </w:t>
      </w:r>
      <w:r>
        <w:t>disclosure,</w:t>
      </w:r>
      <w:r>
        <w:rPr>
          <w:spacing w:val="-2"/>
        </w:rPr>
        <w:t xml:space="preserve"> </w:t>
      </w:r>
      <w:r>
        <w:t>the</w:t>
      </w:r>
      <w:r>
        <w:rPr>
          <w:spacing w:val="-2"/>
        </w:rPr>
        <w:t xml:space="preserve"> </w:t>
      </w:r>
      <w:r>
        <w:t>Designated Person should treat the information as a protected disclosure until satisfied that the information is not a protected disclosure.</w:t>
      </w:r>
      <w:r w:rsidR="006A746B">
        <w:t xml:space="preserve"> </w:t>
      </w:r>
      <w:r w:rsidR="006A746B">
        <w:rPr>
          <w:lang w:val="en-IE"/>
        </w:rPr>
        <w:t>I</w:t>
      </w:r>
      <w:r w:rsidR="006A746B" w:rsidRPr="0085044D">
        <w:rPr>
          <w:lang w:val="en-IE"/>
        </w:rPr>
        <w:t xml:space="preserve">t may be necessary to differentiate the information contained in the </w:t>
      </w:r>
      <w:r w:rsidR="006A746B">
        <w:rPr>
          <w:lang w:val="en-IE"/>
        </w:rPr>
        <w:t>disclosure</w:t>
      </w:r>
      <w:r w:rsidR="006A746B" w:rsidRPr="0085044D">
        <w:rPr>
          <w:lang w:val="en-IE"/>
        </w:rPr>
        <w:t>. It may be the case that not all of the matters reported fall within the scope of this p</w:t>
      </w:r>
      <w:r w:rsidR="005B69BA">
        <w:rPr>
          <w:lang w:val="en-IE"/>
        </w:rPr>
        <w:t>rocedure</w:t>
      </w:r>
      <w:r w:rsidR="006A746B" w:rsidRPr="0085044D">
        <w:rPr>
          <w:lang w:val="en-IE"/>
        </w:rPr>
        <w:t xml:space="preserve"> or the Protected Disclosures Act. </w:t>
      </w:r>
      <w:r w:rsidR="005B69BA">
        <w:rPr>
          <w:lang w:val="en-IE"/>
        </w:rPr>
        <w:t xml:space="preserve"> </w:t>
      </w:r>
      <w:r w:rsidR="006A746B" w:rsidRPr="0085044D">
        <w:rPr>
          <w:lang w:val="en-IE"/>
        </w:rPr>
        <w:t xml:space="preserve">Different parts of a </w:t>
      </w:r>
      <w:r w:rsidR="006A746B">
        <w:rPr>
          <w:lang w:val="en-IE"/>
        </w:rPr>
        <w:t>disclosur</w:t>
      </w:r>
      <w:r w:rsidR="00A002C4">
        <w:rPr>
          <w:lang w:val="en-IE"/>
        </w:rPr>
        <w:t>e</w:t>
      </w:r>
      <w:r w:rsidR="006A746B" w:rsidRPr="0085044D">
        <w:rPr>
          <w:lang w:val="en-IE"/>
        </w:rPr>
        <w:t xml:space="preserve"> may need to be approached separately and some matters may be directed to another, more appropriate, policy or procedure (e.g. personal grievances).</w:t>
      </w:r>
    </w:p>
    <w:p w14:paraId="533E8FC3" w14:textId="77777777" w:rsidR="006A746B" w:rsidRPr="0085044D" w:rsidRDefault="006A746B">
      <w:pPr>
        <w:pStyle w:val="BodyText"/>
        <w:spacing w:before="1"/>
        <w:rPr>
          <w:lang w:val="en-IE"/>
        </w:rPr>
      </w:pPr>
    </w:p>
    <w:p w14:paraId="24CE13D1" w14:textId="77777777" w:rsidR="006A746B" w:rsidRDefault="006A746B">
      <w:pPr>
        <w:pStyle w:val="BodyText"/>
        <w:spacing w:before="1"/>
      </w:pPr>
    </w:p>
    <w:p w14:paraId="48510D18" w14:textId="77777777" w:rsidR="00013A6D" w:rsidRDefault="00A635D9">
      <w:pPr>
        <w:pStyle w:val="BodyText"/>
        <w:spacing w:line="252" w:lineRule="exact"/>
        <w:ind w:left="151"/>
      </w:pPr>
      <w:r>
        <w:t>Following</w:t>
      </w:r>
      <w:r>
        <w:rPr>
          <w:spacing w:val="-12"/>
        </w:rPr>
        <w:t xml:space="preserve"> </w:t>
      </w:r>
      <w:r>
        <w:t>the</w:t>
      </w:r>
      <w:r>
        <w:rPr>
          <w:spacing w:val="-5"/>
        </w:rPr>
        <w:t xml:space="preserve"> </w:t>
      </w:r>
      <w:r>
        <w:t>initial</w:t>
      </w:r>
      <w:r>
        <w:rPr>
          <w:spacing w:val="-4"/>
        </w:rPr>
        <w:t xml:space="preserve"> </w:t>
      </w:r>
      <w:r>
        <w:t>assessment,</w:t>
      </w:r>
      <w:r>
        <w:rPr>
          <w:spacing w:val="-4"/>
        </w:rPr>
        <w:t xml:space="preserve"> </w:t>
      </w:r>
      <w:r>
        <w:t>the</w:t>
      </w:r>
      <w:r>
        <w:rPr>
          <w:spacing w:val="-4"/>
        </w:rPr>
        <w:t xml:space="preserve"> </w:t>
      </w:r>
      <w:r>
        <w:t>Designated</w:t>
      </w:r>
      <w:r>
        <w:rPr>
          <w:spacing w:val="-4"/>
        </w:rPr>
        <w:t xml:space="preserve"> </w:t>
      </w:r>
      <w:r>
        <w:t>Person</w:t>
      </w:r>
      <w:r>
        <w:rPr>
          <w:spacing w:val="-4"/>
        </w:rPr>
        <w:t xml:space="preserve"> </w:t>
      </w:r>
      <w:r>
        <w:t>may</w:t>
      </w:r>
      <w:r>
        <w:rPr>
          <w:spacing w:val="-4"/>
        </w:rPr>
        <w:t xml:space="preserve"> </w:t>
      </w:r>
      <w:r>
        <w:t>decide</w:t>
      </w:r>
      <w:r>
        <w:rPr>
          <w:spacing w:val="-14"/>
        </w:rPr>
        <w:t xml:space="preserve"> </w:t>
      </w:r>
      <w:r>
        <w:rPr>
          <w:spacing w:val="-4"/>
        </w:rPr>
        <w:t>that</w:t>
      </w:r>
    </w:p>
    <w:p w14:paraId="6870403C" w14:textId="77777777" w:rsidR="00013A6D" w:rsidRDefault="00A635D9">
      <w:pPr>
        <w:pStyle w:val="ListParagraph"/>
        <w:numPr>
          <w:ilvl w:val="0"/>
          <w:numId w:val="11"/>
        </w:numPr>
        <w:tabs>
          <w:tab w:val="left" w:pos="871"/>
        </w:tabs>
        <w:ind w:right="162"/>
        <w:jc w:val="left"/>
      </w:pPr>
      <w:r>
        <w:t>there</w:t>
      </w:r>
      <w:r>
        <w:rPr>
          <w:spacing w:val="-2"/>
        </w:rPr>
        <w:t xml:space="preserve"> </w:t>
      </w:r>
      <w:r>
        <w:t>is</w:t>
      </w:r>
      <w:r>
        <w:rPr>
          <w:spacing w:val="-4"/>
        </w:rPr>
        <w:t xml:space="preserve"> </w:t>
      </w:r>
      <w:r>
        <w:t>no</w:t>
      </w:r>
      <w:r>
        <w:rPr>
          <w:spacing w:val="-2"/>
        </w:rPr>
        <w:t xml:space="preserve"> </w:t>
      </w:r>
      <w:r>
        <w:t>prima</w:t>
      </w:r>
      <w:r>
        <w:rPr>
          <w:spacing w:val="-2"/>
        </w:rPr>
        <w:t xml:space="preserve"> </w:t>
      </w:r>
      <w:r>
        <w:t>facie</w:t>
      </w:r>
      <w:r>
        <w:rPr>
          <w:spacing w:val="-5"/>
        </w:rPr>
        <w:t xml:space="preserve"> </w:t>
      </w:r>
      <w:r>
        <w:t>evidence</w:t>
      </w:r>
      <w:r>
        <w:rPr>
          <w:spacing w:val="-2"/>
        </w:rPr>
        <w:t xml:space="preserve"> </w:t>
      </w:r>
      <w:r>
        <w:t>that</w:t>
      </w:r>
      <w:r>
        <w:rPr>
          <w:spacing w:val="-2"/>
        </w:rPr>
        <w:t xml:space="preserve"> </w:t>
      </w:r>
      <w:r>
        <w:t>a</w:t>
      </w:r>
      <w:r>
        <w:rPr>
          <w:spacing w:val="-2"/>
        </w:rPr>
        <w:t xml:space="preserve"> </w:t>
      </w:r>
      <w:r>
        <w:t>relevant</w:t>
      </w:r>
      <w:r>
        <w:rPr>
          <w:spacing w:val="-2"/>
        </w:rPr>
        <w:t xml:space="preserve"> </w:t>
      </w:r>
      <w:r>
        <w:t>wrongdoing</w:t>
      </w:r>
      <w:r>
        <w:rPr>
          <w:spacing w:val="-5"/>
        </w:rPr>
        <w:t xml:space="preserve"> </w:t>
      </w:r>
      <w:r>
        <w:t>may</w:t>
      </w:r>
      <w:r>
        <w:rPr>
          <w:spacing w:val="-2"/>
        </w:rPr>
        <w:t xml:space="preserve"> </w:t>
      </w:r>
      <w:r>
        <w:t>have</w:t>
      </w:r>
      <w:r>
        <w:rPr>
          <w:spacing w:val="-2"/>
        </w:rPr>
        <w:t xml:space="preserve"> </w:t>
      </w:r>
      <w:r>
        <w:t>occurred</w:t>
      </w:r>
      <w:r>
        <w:rPr>
          <w:spacing w:val="-2"/>
        </w:rPr>
        <w:t xml:space="preserve"> </w:t>
      </w:r>
      <w:r>
        <w:t>and</w:t>
      </w:r>
      <w:r>
        <w:rPr>
          <w:spacing w:val="-5"/>
        </w:rPr>
        <w:t xml:space="preserve"> </w:t>
      </w:r>
      <w:r>
        <w:t>that</w:t>
      </w:r>
      <w:r>
        <w:rPr>
          <w:spacing w:val="-2"/>
        </w:rPr>
        <w:t xml:space="preserve"> </w:t>
      </w:r>
      <w:r>
        <w:t>the</w:t>
      </w:r>
      <w:r>
        <w:rPr>
          <w:spacing w:val="-2"/>
        </w:rPr>
        <w:t xml:space="preserve"> </w:t>
      </w:r>
      <w:r>
        <w:t>process/procedure</w:t>
      </w:r>
      <w:r>
        <w:rPr>
          <w:spacing w:val="-2"/>
        </w:rPr>
        <w:t xml:space="preserve"> </w:t>
      </w:r>
      <w:r>
        <w:t>should be closed; or</w:t>
      </w:r>
    </w:p>
    <w:p w14:paraId="355D3AEE" w14:textId="77777777" w:rsidR="00013A6D" w:rsidRDefault="00A635D9">
      <w:pPr>
        <w:pStyle w:val="ListParagraph"/>
        <w:numPr>
          <w:ilvl w:val="0"/>
          <w:numId w:val="11"/>
        </w:numPr>
        <w:tabs>
          <w:tab w:val="left" w:pos="871"/>
        </w:tabs>
        <w:spacing w:line="251" w:lineRule="exact"/>
        <w:ind w:hanging="451"/>
        <w:jc w:val="left"/>
      </w:pPr>
      <w:r>
        <w:t>the</w:t>
      </w:r>
      <w:r>
        <w:rPr>
          <w:spacing w:val="-5"/>
        </w:rPr>
        <w:t xml:space="preserve"> </w:t>
      </w:r>
      <w:r>
        <w:t>matter</w:t>
      </w:r>
      <w:r>
        <w:rPr>
          <w:spacing w:val="-4"/>
        </w:rPr>
        <w:t xml:space="preserve"> </w:t>
      </w:r>
      <w:r>
        <w:t>should</w:t>
      </w:r>
      <w:r>
        <w:rPr>
          <w:spacing w:val="-3"/>
        </w:rPr>
        <w:t xml:space="preserve"> </w:t>
      </w:r>
      <w:r>
        <w:t>be</w:t>
      </w:r>
      <w:r>
        <w:rPr>
          <w:spacing w:val="-3"/>
        </w:rPr>
        <w:t xml:space="preserve"> </w:t>
      </w:r>
      <w:r>
        <w:t>referred</w:t>
      </w:r>
      <w:r>
        <w:rPr>
          <w:spacing w:val="-6"/>
        </w:rPr>
        <w:t xml:space="preserve"> </w:t>
      </w:r>
      <w:r>
        <w:t>to</w:t>
      </w:r>
      <w:r>
        <w:rPr>
          <w:spacing w:val="-3"/>
        </w:rPr>
        <w:t xml:space="preserve"> </w:t>
      </w:r>
      <w:r>
        <w:t>such</w:t>
      </w:r>
      <w:r>
        <w:rPr>
          <w:spacing w:val="-6"/>
        </w:rPr>
        <w:t xml:space="preserve"> </w:t>
      </w:r>
      <w:r>
        <w:t>other</w:t>
      </w:r>
      <w:r>
        <w:rPr>
          <w:spacing w:val="-5"/>
        </w:rPr>
        <w:t xml:space="preserve"> </w:t>
      </w:r>
      <w:r>
        <w:t>agreed</w:t>
      </w:r>
      <w:r>
        <w:rPr>
          <w:spacing w:val="-6"/>
        </w:rPr>
        <w:t xml:space="preserve"> </w:t>
      </w:r>
      <w:r>
        <w:t>policy/procedures</w:t>
      </w:r>
      <w:r>
        <w:rPr>
          <w:spacing w:val="-3"/>
        </w:rPr>
        <w:t xml:space="preserve"> </w:t>
      </w:r>
      <w:r>
        <w:t>within</w:t>
      </w:r>
      <w:r>
        <w:rPr>
          <w:spacing w:val="-6"/>
        </w:rPr>
        <w:t xml:space="preserve"> </w:t>
      </w:r>
      <w:r>
        <w:t>the</w:t>
      </w:r>
      <w:r>
        <w:rPr>
          <w:spacing w:val="-3"/>
        </w:rPr>
        <w:t xml:space="preserve"> </w:t>
      </w:r>
      <w:r>
        <w:t>University;</w:t>
      </w:r>
      <w:r>
        <w:rPr>
          <w:spacing w:val="-5"/>
        </w:rPr>
        <w:t xml:space="preserve"> or</w:t>
      </w:r>
    </w:p>
    <w:p w14:paraId="54AA7CF9" w14:textId="6B100896" w:rsidR="00013A6D" w:rsidRDefault="00A635D9">
      <w:pPr>
        <w:pStyle w:val="ListParagraph"/>
        <w:numPr>
          <w:ilvl w:val="0"/>
          <w:numId w:val="11"/>
        </w:numPr>
        <w:tabs>
          <w:tab w:val="left" w:pos="871"/>
        </w:tabs>
        <w:spacing w:before="2"/>
        <w:ind w:right="116" w:hanging="531"/>
        <w:jc w:val="left"/>
      </w:pPr>
      <w:r>
        <w:t xml:space="preserve">there is prima facie evidence that a relevant wrongdoing may have occurred, and that the matter </w:t>
      </w:r>
      <w:r w:rsidR="000010A5">
        <w:t xml:space="preserve">is </w:t>
      </w:r>
      <w:r>
        <w:t>referred to the PDRG for review.</w:t>
      </w:r>
    </w:p>
    <w:p w14:paraId="2B89455C" w14:textId="77777777" w:rsidR="00013A6D" w:rsidRDefault="00013A6D">
      <w:pPr>
        <w:pStyle w:val="BodyText"/>
        <w:rPr>
          <w:sz w:val="24"/>
        </w:rPr>
      </w:pPr>
    </w:p>
    <w:p w14:paraId="4C369949" w14:textId="77777777" w:rsidR="00013A6D" w:rsidRDefault="00A635D9">
      <w:pPr>
        <w:pStyle w:val="BodyText"/>
        <w:spacing w:before="177"/>
        <w:ind w:left="151"/>
      </w:pPr>
      <w:r>
        <w:t>The Designated Person will conduct the initial assessment in a timely and appropriate manner, and will inform the Reporting</w:t>
      </w:r>
      <w:r>
        <w:rPr>
          <w:spacing w:val="80"/>
          <w:w w:val="150"/>
        </w:rPr>
        <w:t xml:space="preserve"> </w:t>
      </w:r>
      <w:r>
        <w:t>Person, in writing, as soon as practicable, of the decision and the reasons for it.</w:t>
      </w:r>
    </w:p>
    <w:p w14:paraId="65A36E91" w14:textId="77777777" w:rsidR="00013A6D" w:rsidRDefault="00013A6D">
      <w:pPr>
        <w:pStyle w:val="BodyText"/>
        <w:spacing w:before="3"/>
        <w:rPr>
          <w:sz w:val="25"/>
        </w:rPr>
      </w:pPr>
    </w:p>
    <w:p w14:paraId="49D5A3D7" w14:textId="77777777" w:rsidR="00013A6D" w:rsidRDefault="00A635D9">
      <w:pPr>
        <w:pStyle w:val="ListParagraph"/>
        <w:numPr>
          <w:ilvl w:val="2"/>
          <w:numId w:val="19"/>
        </w:numPr>
        <w:tabs>
          <w:tab w:val="left" w:pos="1591"/>
        </w:tabs>
        <w:ind w:left="1591" w:hanging="720"/>
        <w:rPr>
          <w:rFonts w:ascii="Arial"/>
          <w:b/>
          <w:sz w:val="20"/>
        </w:rPr>
      </w:pPr>
      <w:bookmarkStart w:id="29" w:name="7.2.4_Examination_and_Investigation_Proc"/>
      <w:bookmarkEnd w:id="29"/>
      <w:r>
        <w:rPr>
          <w:rFonts w:ascii="Arial"/>
          <w:b/>
          <w:color w:val="00A9B7"/>
          <w:sz w:val="20"/>
        </w:rPr>
        <w:t>Examination</w:t>
      </w:r>
      <w:r>
        <w:rPr>
          <w:rFonts w:ascii="Arial"/>
          <w:b/>
          <w:color w:val="00A9B7"/>
          <w:spacing w:val="-12"/>
          <w:sz w:val="20"/>
        </w:rPr>
        <w:t xml:space="preserve"> </w:t>
      </w:r>
      <w:r>
        <w:rPr>
          <w:rFonts w:ascii="Arial"/>
          <w:b/>
          <w:color w:val="00A9B7"/>
          <w:sz w:val="20"/>
        </w:rPr>
        <w:t>and</w:t>
      </w:r>
      <w:r>
        <w:rPr>
          <w:rFonts w:ascii="Arial"/>
          <w:b/>
          <w:color w:val="00A9B7"/>
          <w:spacing w:val="-11"/>
          <w:sz w:val="20"/>
        </w:rPr>
        <w:t xml:space="preserve"> </w:t>
      </w:r>
      <w:r>
        <w:rPr>
          <w:rFonts w:ascii="Arial"/>
          <w:b/>
          <w:color w:val="00A9B7"/>
          <w:sz w:val="20"/>
        </w:rPr>
        <w:t>Investigation</w:t>
      </w:r>
      <w:r>
        <w:rPr>
          <w:rFonts w:ascii="Arial"/>
          <w:b/>
          <w:color w:val="00A9B7"/>
          <w:spacing w:val="-11"/>
          <w:sz w:val="20"/>
        </w:rPr>
        <w:t xml:space="preserve"> </w:t>
      </w:r>
      <w:r>
        <w:rPr>
          <w:rFonts w:ascii="Arial"/>
          <w:b/>
          <w:color w:val="00A9B7"/>
          <w:spacing w:val="-2"/>
          <w:sz w:val="20"/>
        </w:rPr>
        <w:t>Procedures</w:t>
      </w:r>
    </w:p>
    <w:p w14:paraId="23FB4FEA" w14:textId="77777777" w:rsidR="00013A6D" w:rsidRDefault="00013A6D">
      <w:pPr>
        <w:pStyle w:val="BodyText"/>
        <w:spacing w:before="2"/>
        <w:rPr>
          <w:rFonts w:ascii="Arial"/>
          <w:b/>
        </w:rPr>
      </w:pPr>
    </w:p>
    <w:p w14:paraId="7B35918E" w14:textId="77777777" w:rsidR="00013A6D" w:rsidRDefault="00A635D9">
      <w:pPr>
        <w:pStyle w:val="BodyText"/>
        <w:ind w:left="151" w:right="110"/>
        <w:jc w:val="both"/>
      </w:pPr>
      <w:r>
        <w:t>If</w:t>
      </w:r>
      <w:r>
        <w:rPr>
          <w:spacing w:val="-6"/>
        </w:rPr>
        <w:t xml:space="preserve"> </w:t>
      </w:r>
      <w:r>
        <w:t>following</w:t>
      </w:r>
      <w:r>
        <w:rPr>
          <w:spacing w:val="-6"/>
        </w:rPr>
        <w:t xml:space="preserve"> </w:t>
      </w:r>
      <w:r>
        <w:t>the</w:t>
      </w:r>
      <w:r>
        <w:rPr>
          <w:spacing w:val="-6"/>
        </w:rPr>
        <w:t xml:space="preserve"> </w:t>
      </w:r>
      <w:r>
        <w:t>initial</w:t>
      </w:r>
      <w:r>
        <w:rPr>
          <w:spacing w:val="-5"/>
        </w:rPr>
        <w:t xml:space="preserve"> </w:t>
      </w:r>
      <w:proofErr w:type="gramStart"/>
      <w:r>
        <w:t>assessment</w:t>
      </w:r>
      <w:proofErr w:type="gramEnd"/>
      <w:r>
        <w:rPr>
          <w:spacing w:val="-6"/>
        </w:rPr>
        <w:t xml:space="preserve"> </w:t>
      </w:r>
      <w:r>
        <w:t>the</w:t>
      </w:r>
      <w:r>
        <w:rPr>
          <w:spacing w:val="-6"/>
        </w:rPr>
        <w:t xml:space="preserve"> </w:t>
      </w:r>
      <w:r>
        <w:t>Designated</w:t>
      </w:r>
      <w:r>
        <w:rPr>
          <w:spacing w:val="-6"/>
        </w:rPr>
        <w:t xml:space="preserve"> </w:t>
      </w:r>
      <w:r>
        <w:t>Person</w:t>
      </w:r>
      <w:r>
        <w:rPr>
          <w:spacing w:val="-8"/>
        </w:rPr>
        <w:t xml:space="preserve"> </w:t>
      </w:r>
      <w:r>
        <w:t>is</w:t>
      </w:r>
      <w:r>
        <w:rPr>
          <w:spacing w:val="-5"/>
        </w:rPr>
        <w:t xml:space="preserve"> </w:t>
      </w:r>
      <w:r>
        <w:t>satisfied</w:t>
      </w:r>
      <w:r>
        <w:rPr>
          <w:spacing w:val="-6"/>
        </w:rPr>
        <w:t xml:space="preserve"> </w:t>
      </w:r>
      <w:r>
        <w:t>that</w:t>
      </w:r>
      <w:r>
        <w:rPr>
          <w:spacing w:val="-6"/>
        </w:rPr>
        <w:t xml:space="preserve"> </w:t>
      </w:r>
      <w:r>
        <w:t>there</w:t>
      </w:r>
      <w:r>
        <w:rPr>
          <w:spacing w:val="-6"/>
        </w:rPr>
        <w:t xml:space="preserve"> </w:t>
      </w:r>
      <w:r>
        <w:t>is</w:t>
      </w:r>
      <w:r>
        <w:rPr>
          <w:spacing w:val="-5"/>
        </w:rPr>
        <w:t xml:space="preserve"> </w:t>
      </w:r>
      <w:r>
        <w:t>evidence</w:t>
      </w:r>
      <w:r>
        <w:rPr>
          <w:spacing w:val="-6"/>
        </w:rPr>
        <w:t xml:space="preserve"> </w:t>
      </w:r>
      <w:r>
        <w:t>that</w:t>
      </w:r>
      <w:r>
        <w:rPr>
          <w:spacing w:val="-6"/>
        </w:rPr>
        <w:t xml:space="preserve"> </w:t>
      </w:r>
      <w:r>
        <w:t>a</w:t>
      </w:r>
      <w:r>
        <w:rPr>
          <w:spacing w:val="-6"/>
        </w:rPr>
        <w:t xml:space="preserve"> </w:t>
      </w:r>
      <w:r>
        <w:t>Relevant</w:t>
      </w:r>
      <w:r>
        <w:rPr>
          <w:spacing w:val="-6"/>
        </w:rPr>
        <w:t xml:space="preserve"> </w:t>
      </w:r>
      <w:r>
        <w:t>Wrongdoing</w:t>
      </w:r>
      <w:r>
        <w:rPr>
          <w:spacing w:val="-8"/>
        </w:rPr>
        <w:t xml:space="preserve"> </w:t>
      </w:r>
      <w:r>
        <w:t>may</w:t>
      </w:r>
      <w:r>
        <w:rPr>
          <w:spacing w:val="-6"/>
        </w:rPr>
        <w:t xml:space="preserve"> </w:t>
      </w:r>
      <w:r>
        <w:t>have occurred</w:t>
      </w:r>
      <w:r>
        <w:rPr>
          <w:spacing w:val="-13"/>
        </w:rPr>
        <w:t xml:space="preserve"> </w:t>
      </w:r>
      <w:r>
        <w:t>the</w:t>
      </w:r>
      <w:r>
        <w:rPr>
          <w:spacing w:val="-13"/>
        </w:rPr>
        <w:t xml:space="preserve"> </w:t>
      </w:r>
      <w:r>
        <w:t>Designated</w:t>
      </w:r>
      <w:r>
        <w:rPr>
          <w:spacing w:val="-12"/>
        </w:rPr>
        <w:t xml:space="preserve"> </w:t>
      </w:r>
      <w:r>
        <w:t>Person</w:t>
      </w:r>
      <w:r>
        <w:rPr>
          <w:spacing w:val="-13"/>
        </w:rPr>
        <w:t xml:space="preserve"> </w:t>
      </w:r>
      <w:r>
        <w:t>should</w:t>
      </w:r>
      <w:r>
        <w:rPr>
          <w:spacing w:val="-12"/>
        </w:rPr>
        <w:t xml:space="preserve"> </w:t>
      </w:r>
      <w:r>
        <w:t>refer</w:t>
      </w:r>
      <w:r>
        <w:rPr>
          <w:spacing w:val="-13"/>
        </w:rPr>
        <w:t xml:space="preserve"> </w:t>
      </w:r>
      <w:r>
        <w:t>the</w:t>
      </w:r>
      <w:r>
        <w:rPr>
          <w:spacing w:val="-12"/>
        </w:rPr>
        <w:t xml:space="preserve"> </w:t>
      </w:r>
      <w:r>
        <w:t>matter</w:t>
      </w:r>
      <w:r>
        <w:rPr>
          <w:spacing w:val="-13"/>
        </w:rPr>
        <w:t xml:space="preserve"> </w:t>
      </w:r>
      <w:r>
        <w:t>to</w:t>
      </w:r>
      <w:r>
        <w:rPr>
          <w:spacing w:val="-12"/>
        </w:rPr>
        <w:t xml:space="preserve"> </w:t>
      </w:r>
      <w:r>
        <w:t>the</w:t>
      </w:r>
      <w:r>
        <w:rPr>
          <w:spacing w:val="-10"/>
        </w:rPr>
        <w:t xml:space="preserve"> </w:t>
      </w:r>
      <w:r>
        <w:t>PDRG</w:t>
      </w:r>
      <w:r>
        <w:rPr>
          <w:spacing w:val="-9"/>
        </w:rPr>
        <w:t xml:space="preserve"> </w:t>
      </w:r>
      <w:r>
        <w:t>who</w:t>
      </w:r>
      <w:r>
        <w:rPr>
          <w:spacing w:val="-10"/>
        </w:rPr>
        <w:t xml:space="preserve"> </w:t>
      </w:r>
      <w:r>
        <w:t>will</w:t>
      </w:r>
      <w:r>
        <w:rPr>
          <w:spacing w:val="-12"/>
        </w:rPr>
        <w:t xml:space="preserve"> </w:t>
      </w:r>
      <w:r>
        <w:t>meet</w:t>
      </w:r>
      <w:r>
        <w:rPr>
          <w:spacing w:val="-12"/>
        </w:rPr>
        <w:t xml:space="preserve"> </w:t>
      </w:r>
      <w:r>
        <w:t>to</w:t>
      </w:r>
      <w:r>
        <w:rPr>
          <w:spacing w:val="-10"/>
        </w:rPr>
        <w:t xml:space="preserve"> </w:t>
      </w:r>
      <w:r>
        <w:t>consider</w:t>
      </w:r>
      <w:r>
        <w:rPr>
          <w:spacing w:val="-10"/>
        </w:rPr>
        <w:t xml:space="preserve"> </w:t>
      </w:r>
      <w:r>
        <w:t>what</w:t>
      </w:r>
      <w:r>
        <w:rPr>
          <w:spacing w:val="-10"/>
        </w:rPr>
        <w:t xml:space="preserve"> </w:t>
      </w:r>
      <w:r>
        <w:t>appropriate</w:t>
      </w:r>
      <w:r>
        <w:rPr>
          <w:spacing w:val="-13"/>
        </w:rPr>
        <w:t xml:space="preserve"> </w:t>
      </w:r>
      <w:r>
        <w:t>action</w:t>
      </w:r>
      <w:r>
        <w:rPr>
          <w:spacing w:val="-13"/>
        </w:rPr>
        <w:t xml:space="preserve"> </w:t>
      </w:r>
      <w:r>
        <w:t>is</w:t>
      </w:r>
      <w:r>
        <w:rPr>
          <w:spacing w:val="-12"/>
        </w:rPr>
        <w:t xml:space="preserve"> </w:t>
      </w:r>
      <w:r>
        <w:t>required to address</w:t>
      </w:r>
      <w:r>
        <w:rPr>
          <w:spacing w:val="-1"/>
        </w:rPr>
        <w:t xml:space="preserve"> </w:t>
      </w:r>
      <w:r>
        <w:t>the Relevant</w:t>
      </w:r>
      <w:r>
        <w:rPr>
          <w:spacing w:val="-2"/>
        </w:rPr>
        <w:t xml:space="preserve"> </w:t>
      </w:r>
      <w:r>
        <w:t>Wrongdoing and to consider the nature and extent of any investigation required.</w:t>
      </w:r>
    </w:p>
    <w:p w14:paraId="511DF4B6" w14:textId="77777777" w:rsidR="00013A6D" w:rsidRDefault="00013A6D">
      <w:pPr>
        <w:pStyle w:val="BodyText"/>
        <w:spacing w:before="1"/>
      </w:pPr>
    </w:p>
    <w:p w14:paraId="0541DB56" w14:textId="77777777" w:rsidR="00013A6D" w:rsidRDefault="00A635D9">
      <w:pPr>
        <w:pStyle w:val="BodyText"/>
        <w:spacing w:line="252" w:lineRule="exact"/>
        <w:ind w:left="151"/>
        <w:rPr>
          <w:spacing w:val="-5"/>
        </w:rPr>
      </w:pPr>
      <w:r>
        <w:t>Depending</w:t>
      </w:r>
      <w:r>
        <w:rPr>
          <w:spacing w:val="-6"/>
        </w:rPr>
        <w:t xml:space="preserve"> </w:t>
      </w:r>
      <w:r>
        <w:t>on</w:t>
      </w:r>
      <w:r>
        <w:rPr>
          <w:spacing w:val="-2"/>
        </w:rPr>
        <w:t xml:space="preserve"> </w:t>
      </w:r>
      <w:r>
        <w:t>the</w:t>
      </w:r>
      <w:r>
        <w:rPr>
          <w:spacing w:val="-6"/>
        </w:rPr>
        <w:t xml:space="preserve"> </w:t>
      </w:r>
      <w:r>
        <w:t>seriousness</w:t>
      </w:r>
      <w:r>
        <w:rPr>
          <w:spacing w:val="-4"/>
        </w:rPr>
        <w:t xml:space="preserve"> </w:t>
      </w:r>
      <w:r>
        <w:t>of</w:t>
      </w:r>
      <w:r>
        <w:rPr>
          <w:spacing w:val="-2"/>
        </w:rPr>
        <w:t xml:space="preserve"> </w:t>
      </w:r>
      <w:r>
        <w:t>the</w:t>
      </w:r>
      <w:r>
        <w:rPr>
          <w:spacing w:val="-3"/>
        </w:rPr>
        <w:t xml:space="preserve"> </w:t>
      </w:r>
      <w:r>
        <w:t>Relevant</w:t>
      </w:r>
      <w:r>
        <w:rPr>
          <w:spacing w:val="-5"/>
        </w:rPr>
        <w:t xml:space="preserve"> </w:t>
      </w:r>
      <w:r>
        <w:t>Wrongdoings</w:t>
      </w:r>
      <w:r>
        <w:rPr>
          <w:spacing w:val="-4"/>
        </w:rPr>
        <w:t xml:space="preserve"> </w:t>
      </w:r>
      <w:r>
        <w:t>this</w:t>
      </w:r>
      <w:r>
        <w:rPr>
          <w:spacing w:val="-3"/>
        </w:rPr>
        <w:t xml:space="preserve"> </w:t>
      </w:r>
      <w:r>
        <w:t>could</w:t>
      </w:r>
      <w:r>
        <w:rPr>
          <w:spacing w:val="-5"/>
        </w:rPr>
        <w:t xml:space="preserve"> </w:t>
      </w:r>
      <w:r>
        <w:t>consist</w:t>
      </w:r>
      <w:r>
        <w:rPr>
          <w:spacing w:val="-5"/>
        </w:rPr>
        <w:t xml:space="preserve"> of:</w:t>
      </w:r>
    </w:p>
    <w:p w14:paraId="4BA759F2" w14:textId="77777777" w:rsidR="000010A5" w:rsidRDefault="000010A5">
      <w:pPr>
        <w:pStyle w:val="BodyText"/>
        <w:spacing w:line="252" w:lineRule="exact"/>
        <w:ind w:left="151"/>
      </w:pPr>
    </w:p>
    <w:p w14:paraId="4A883753" w14:textId="77777777" w:rsidR="00013A6D" w:rsidRDefault="00A635D9">
      <w:pPr>
        <w:pStyle w:val="ListParagraph"/>
        <w:numPr>
          <w:ilvl w:val="1"/>
          <w:numId w:val="11"/>
        </w:numPr>
        <w:tabs>
          <w:tab w:val="left" w:pos="1231"/>
        </w:tabs>
        <w:spacing w:line="252" w:lineRule="exact"/>
        <w:ind w:hanging="451"/>
        <w:jc w:val="left"/>
      </w:pPr>
      <w:r>
        <w:t>An</w:t>
      </w:r>
      <w:r>
        <w:rPr>
          <w:spacing w:val="-7"/>
        </w:rPr>
        <w:t xml:space="preserve"> </w:t>
      </w:r>
      <w:r>
        <w:t>informal</w:t>
      </w:r>
      <w:r>
        <w:rPr>
          <w:spacing w:val="-5"/>
        </w:rPr>
        <w:t xml:space="preserve"> </w:t>
      </w:r>
      <w:r>
        <w:t>investigation/approach</w:t>
      </w:r>
      <w:r>
        <w:rPr>
          <w:spacing w:val="-5"/>
        </w:rPr>
        <w:t xml:space="preserve"> </w:t>
      </w:r>
      <w:r>
        <w:t>conducted</w:t>
      </w:r>
      <w:r>
        <w:rPr>
          <w:spacing w:val="-8"/>
        </w:rPr>
        <w:t xml:space="preserve"> </w:t>
      </w:r>
      <w:r>
        <w:t>internally</w:t>
      </w:r>
      <w:r>
        <w:rPr>
          <w:spacing w:val="-7"/>
        </w:rPr>
        <w:t xml:space="preserve"> </w:t>
      </w:r>
      <w:r>
        <w:t>by</w:t>
      </w:r>
      <w:r>
        <w:rPr>
          <w:spacing w:val="-5"/>
        </w:rPr>
        <w:t xml:space="preserve"> </w:t>
      </w:r>
      <w:r>
        <w:t>the</w:t>
      </w:r>
      <w:r>
        <w:rPr>
          <w:spacing w:val="-5"/>
        </w:rPr>
        <w:t xml:space="preserve"> </w:t>
      </w:r>
      <w:r>
        <w:t>University;</w:t>
      </w:r>
      <w:r>
        <w:rPr>
          <w:spacing w:val="-4"/>
        </w:rPr>
        <w:t xml:space="preserve"> </w:t>
      </w:r>
      <w:r>
        <w:rPr>
          <w:spacing w:val="-5"/>
        </w:rPr>
        <w:t>or</w:t>
      </w:r>
    </w:p>
    <w:p w14:paraId="557E36A6" w14:textId="77777777" w:rsidR="00013A6D" w:rsidRDefault="00A635D9">
      <w:pPr>
        <w:pStyle w:val="ListParagraph"/>
        <w:numPr>
          <w:ilvl w:val="1"/>
          <w:numId w:val="11"/>
        </w:numPr>
        <w:tabs>
          <w:tab w:val="left" w:pos="1231"/>
        </w:tabs>
        <w:spacing w:before="166" w:line="252" w:lineRule="exact"/>
        <w:ind w:hanging="489"/>
        <w:jc w:val="left"/>
      </w:pPr>
      <w:r>
        <w:t>A</w:t>
      </w:r>
      <w:r>
        <w:rPr>
          <w:spacing w:val="-5"/>
        </w:rPr>
        <w:t xml:space="preserve"> </w:t>
      </w:r>
      <w:r>
        <w:t>formal</w:t>
      </w:r>
      <w:r>
        <w:rPr>
          <w:spacing w:val="-4"/>
        </w:rPr>
        <w:t xml:space="preserve"> </w:t>
      </w:r>
      <w:r>
        <w:t>investigation</w:t>
      </w:r>
      <w:r>
        <w:rPr>
          <w:spacing w:val="-5"/>
        </w:rPr>
        <w:t xml:space="preserve"> </w:t>
      </w:r>
      <w:r>
        <w:t>conducted</w:t>
      </w:r>
      <w:r>
        <w:rPr>
          <w:spacing w:val="-4"/>
        </w:rPr>
        <w:t xml:space="preserve"> </w:t>
      </w:r>
      <w:r>
        <w:t>internally</w:t>
      </w:r>
      <w:r>
        <w:rPr>
          <w:spacing w:val="-3"/>
        </w:rPr>
        <w:t xml:space="preserve"> </w:t>
      </w:r>
      <w:r>
        <w:t>by</w:t>
      </w:r>
      <w:r>
        <w:rPr>
          <w:spacing w:val="-6"/>
        </w:rPr>
        <w:t xml:space="preserve"> </w:t>
      </w:r>
      <w:r>
        <w:t>the</w:t>
      </w:r>
      <w:r>
        <w:rPr>
          <w:spacing w:val="-3"/>
        </w:rPr>
        <w:t xml:space="preserve"> </w:t>
      </w:r>
      <w:r>
        <w:t>University;</w:t>
      </w:r>
      <w:r>
        <w:rPr>
          <w:spacing w:val="-6"/>
        </w:rPr>
        <w:t xml:space="preserve"> </w:t>
      </w:r>
      <w:r>
        <w:rPr>
          <w:spacing w:val="-5"/>
        </w:rPr>
        <w:t>or</w:t>
      </w:r>
    </w:p>
    <w:p w14:paraId="660357D8" w14:textId="77777777" w:rsidR="00013A6D" w:rsidRDefault="00A635D9">
      <w:pPr>
        <w:pStyle w:val="ListParagraph"/>
        <w:numPr>
          <w:ilvl w:val="1"/>
          <w:numId w:val="11"/>
        </w:numPr>
        <w:tabs>
          <w:tab w:val="left" w:pos="1231"/>
        </w:tabs>
        <w:spacing w:line="252" w:lineRule="exact"/>
        <w:ind w:hanging="530"/>
        <w:jc w:val="left"/>
      </w:pPr>
      <w:r>
        <w:t>A</w:t>
      </w:r>
      <w:r>
        <w:rPr>
          <w:spacing w:val="-5"/>
        </w:rPr>
        <w:t xml:space="preserve"> </w:t>
      </w:r>
      <w:r>
        <w:t>detailed</w:t>
      </w:r>
      <w:r>
        <w:rPr>
          <w:spacing w:val="-3"/>
        </w:rPr>
        <w:t xml:space="preserve"> </w:t>
      </w:r>
      <w:r>
        <w:t>and</w:t>
      </w:r>
      <w:r>
        <w:rPr>
          <w:spacing w:val="-6"/>
        </w:rPr>
        <w:t xml:space="preserve"> </w:t>
      </w:r>
      <w:r>
        <w:t>extensive</w:t>
      </w:r>
      <w:r>
        <w:rPr>
          <w:spacing w:val="-3"/>
        </w:rPr>
        <w:t xml:space="preserve"> </w:t>
      </w:r>
      <w:r>
        <w:t>investigation</w:t>
      </w:r>
      <w:r>
        <w:rPr>
          <w:spacing w:val="-4"/>
        </w:rPr>
        <w:t xml:space="preserve"> </w:t>
      </w:r>
      <w:r>
        <w:t>by</w:t>
      </w:r>
      <w:r>
        <w:rPr>
          <w:spacing w:val="-5"/>
        </w:rPr>
        <w:t xml:space="preserve"> </w:t>
      </w:r>
      <w:r>
        <w:t>an</w:t>
      </w:r>
      <w:r>
        <w:rPr>
          <w:spacing w:val="-4"/>
        </w:rPr>
        <w:t xml:space="preserve"> </w:t>
      </w:r>
      <w:r>
        <w:t>external</w:t>
      </w:r>
      <w:r>
        <w:rPr>
          <w:spacing w:val="-5"/>
        </w:rPr>
        <w:t xml:space="preserve"> </w:t>
      </w:r>
      <w:r>
        <w:t>investigator/statutory</w:t>
      </w:r>
      <w:r>
        <w:rPr>
          <w:spacing w:val="-3"/>
        </w:rPr>
        <w:t xml:space="preserve"> </w:t>
      </w:r>
      <w:r>
        <w:rPr>
          <w:spacing w:val="-4"/>
        </w:rPr>
        <w:t>body</w:t>
      </w:r>
    </w:p>
    <w:p w14:paraId="294DD5A2" w14:textId="77777777" w:rsidR="00013A6D" w:rsidRDefault="00013A6D">
      <w:pPr>
        <w:pStyle w:val="BodyText"/>
        <w:spacing w:before="2"/>
      </w:pPr>
    </w:p>
    <w:p w14:paraId="2A096B5D" w14:textId="77777777" w:rsidR="00013A6D" w:rsidRDefault="00A635D9">
      <w:pPr>
        <w:pStyle w:val="BodyText"/>
        <w:ind w:left="151" w:hanging="1"/>
      </w:pPr>
      <w:r>
        <w:t>The</w:t>
      </w:r>
      <w:r>
        <w:rPr>
          <w:spacing w:val="-13"/>
        </w:rPr>
        <w:t xml:space="preserve"> </w:t>
      </w:r>
      <w:r>
        <w:t>scope</w:t>
      </w:r>
      <w:r>
        <w:rPr>
          <w:spacing w:val="-17"/>
        </w:rPr>
        <w:t xml:space="preserve"> </w:t>
      </w:r>
      <w:r>
        <w:t>and</w:t>
      </w:r>
      <w:r>
        <w:rPr>
          <w:spacing w:val="-14"/>
        </w:rPr>
        <w:t xml:space="preserve"> </w:t>
      </w:r>
      <w:r>
        <w:t>terms</w:t>
      </w:r>
      <w:r>
        <w:rPr>
          <w:spacing w:val="-16"/>
        </w:rPr>
        <w:t xml:space="preserve"> </w:t>
      </w:r>
      <w:r>
        <w:t>of</w:t>
      </w:r>
      <w:r>
        <w:rPr>
          <w:spacing w:val="-13"/>
        </w:rPr>
        <w:t xml:space="preserve"> </w:t>
      </w:r>
      <w:r>
        <w:t>reference</w:t>
      </w:r>
      <w:r>
        <w:rPr>
          <w:spacing w:val="-15"/>
        </w:rPr>
        <w:t xml:space="preserve"> </w:t>
      </w:r>
      <w:r>
        <w:t>of</w:t>
      </w:r>
      <w:r>
        <w:rPr>
          <w:spacing w:val="-15"/>
        </w:rPr>
        <w:t xml:space="preserve"> </w:t>
      </w:r>
      <w:r>
        <w:t>any</w:t>
      </w:r>
      <w:r>
        <w:rPr>
          <w:spacing w:val="-14"/>
        </w:rPr>
        <w:t xml:space="preserve"> </w:t>
      </w:r>
      <w:r>
        <w:t>investigation</w:t>
      </w:r>
      <w:r>
        <w:rPr>
          <w:spacing w:val="-12"/>
        </w:rPr>
        <w:t xml:space="preserve"> </w:t>
      </w:r>
      <w:r>
        <w:t>will</w:t>
      </w:r>
      <w:r>
        <w:rPr>
          <w:spacing w:val="-14"/>
        </w:rPr>
        <w:t xml:space="preserve"> </w:t>
      </w:r>
      <w:r>
        <w:t>be</w:t>
      </w:r>
      <w:r>
        <w:rPr>
          <w:spacing w:val="-15"/>
        </w:rPr>
        <w:t xml:space="preserve"> </w:t>
      </w:r>
      <w:r>
        <w:t>determined</w:t>
      </w:r>
      <w:r>
        <w:rPr>
          <w:spacing w:val="-15"/>
        </w:rPr>
        <w:t xml:space="preserve"> </w:t>
      </w:r>
      <w:r>
        <w:t>by</w:t>
      </w:r>
      <w:r>
        <w:rPr>
          <w:spacing w:val="-16"/>
        </w:rPr>
        <w:t xml:space="preserve"> </w:t>
      </w:r>
      <w:r>
        <w:t>the</w:t>
      </w:r>
      <w:r>
        <w:rPr>
          <w:spacing w:val="-13"/>
        </w:rPr>
        <w:t xml:space="preserve"> </w:t>
      </w:r>
      <w:r>
        <w:t>PDRG</w:t>
      </w:r>
      <w:r>
        <w:rPr>
          <w:spacing w:val="-12"/>
        </w:rPr>
        <w:t xml:space="preserve"> </w:t>
      </w:r>
      <w:r>
        <w:t>prior</w:t>
      </w:r>
      <w:r>
        <w:rPr>
          <w:spacing w:val="-13"/>
        </w:rPr>
        <w:t xml:space="preserve"> </w:t>
      </w:r>
      <w:r>
        <w:t>to</w:t>
      </w:r>
      <w:r>
        <w:rPr>
          <w:spacing w:val="-10"/>
        </w:rPr>
        <w:t xml:space="preserve"> </w:t>
      </w:r>
      <w:r>
        <w:t>the</w:t>
      </w:r>
      <w:r>
        <w:rPr>
          <w:spacing w:val="-3"/>
        </w:rPr>
        <w:t xml:space="preserve"> </w:t>
      </w:r>
      <w:r>
        <w:t>investigation</w:t>
      </w:r>
      <w:r>
        <w:rPr>
          <w:spacing w:val="-4"/>
        </w:rPr>
        <w:t xml:space="preserve"> </w:t>
      </w:r>
      <w:r>
        <w:t>being</w:t>
      </w:r>
      <w:r>
        <w:rPr>
          <w:spacing w:val="-6"/>
        </w:rPr>
        <w:t xml:space="preserve"> </w:t>
      </w:r>
      <w:r>
        <w:t>carried</w:t>
      </w:r>
      <w:r>
        <w:rPr>
          <w:spacing w:val="-3"/>
        </w:rPr>
        <w:t xml:space="preserve"> </w:t>
      </w:r>
      <w:r>
        <w:rPr>
          <w:spacing w:val="-4"/>
        </w:rPr>
        <w:t>out.</w:t>
      </w:r>
    </w:p>
    <w:p w14:paraId="46689B83" w14:textId="77777777" w:rsidR="00013A6D" w:rsidRDefault="00013A6D">
      <w:pPr>
        <w:pStyle w:val="BodyText"/>
        <w:spacing w:before="10"/>
        <w:rPr>
          <w:sz w:val="21"/>
        </w:rPr>
      </w:pPr>
    </w:p>
    <w:p w14:paraId="3622CA6E" w14:textId="77777777" w:rsidR="00013A6D" w:rsidRDefault="00A635D9">
      <w:pPr>
        <w:pStyle w:val="BodyText"/>
        <w:ind w:left="151" w:right="112"/>
      </w:pPr>
      <w:r>
        <w:t>The</w:t>
      </w:r>
      <w:r>
        <w:rPr>
          <w:spacing w:val="-2"/>
        </w:rPr>
        <w:t xml:space="preserve"> </w:t>
      </w:r>
      <w:r>
        <w:t>Reporting</w:t>
      </w:r>
      <w:r>
        <w:rPr>
          <w:spacing w:val="-2"/>
        </w:rPr>
        <w:t xml:space="preserve"> </w:t>
      </w:r>
      <w:r>
        <w:t>Person</w:t>
      </w:r>
      <w:r>
        <w:rPr>
          <w:spacing w:val="-5"/>
        </w:rPr>
        <w:t xml:space="preserve"> </w:t>
      </w:r>
      <w:r>
        <w:t>may</w:t>
      </w:r>
      <w:r>
        <w:rPr>
          <w:spacing w:val="-2"/>
        </w:rPr>
        <w:t xml:space="preserve"> </w:t>
      </w:r>
      <w:r>
        <w:t>be</w:t>
      </w:r>
      <w:r>
        <w:rPr>
          <w:spacing w:val="-6"/>
        </w:rPr>
        <w:t xml:space="preserve"> </w:t>
      </w:r>
      <w:r>
        <w:t>invited</w:t>
      </w:r>
      <w:r>
        <w:rPr>
          <w:spacing w:val="-2"/>
        </w:rPr>
        <w:t xml:space="preserve"> </w:t>
      </w:r>
      <w:r>
        <w:t>to</w:t>
      </w:r>
      <w:r>
        <w:rPr>
          <w:spacing w:val="-5"/>
        </w:rPr>
        <w:t xml:space="preserve"> </w:t>
      </w:r>
      <w:r>
        <w:t>attend</w:t>
      </w:r>
      <w:r>
        <w:rPr>
          <w:spacing w:val="-2"/>
        </w:rPr>
        <w:t xml:space="preserve"> </w:t>
      </w:r>
      <w:r>
        <w:t>additional</w:t>
      </w:r>
      <w:r>
        <w:rPr>
          <w:spacing w:val="-4"/>
        </w:rPr>
        <w:t xml:space="preserve"> </w:t>
      </w:r>
      <w:r>
        <w:t>meetings</w:t>
      </w:r>
      <w:r>
        <w:rPr>
          <w:spacing w:val="-4"/>
        </w:rPr>
        <w:t xml:space="preserve"> </w:t>
      </w:r>
      <w:r>
        <w:t>in</w:t>
      </w:r>
      <w:r>
        <w:rPr>
          <w:spacing w:val="-5"/>
        </w:rPr>
        <w:t xml:space="preserve"> </w:t>
      </w:r>
      <w:r>
        <w:t>order</w:t>
      </w:r>
      <w:r>
        <w:rPr>
          <w:spacing w:val="-5"/>
        </w:rPr>
        <w:t xml:space="preserve"> </w:t>
      </w:r>
      <w:r>
        <w:t>to</w:t>
      </w:r>
      <w:r>
        <w:rPr>
          <w:spacing w:val="-5"/>
        </w:rPr>
        <w:t xml:space="preserve"> </w:t>
      </w:r>
      <w:r>
        <w:t>provide</w:t>
      </w:r>
      <w:r>
        <w:rPr>
          <w:spacing w:val="-2"/>
        </w:rPr>
        <w:t xml:space="preserve"> </w:t>
      </w:r>
      <w:r>
        <w:t>further</w:t>
      </w:r>
      <w:r>
        <w:rPr>
          <w:spacing w:val="-3"/>
        </w:rPr>
        <w:t xml:space="preserve"> </w:t>
      </w:r>
      <w:r>
        <w:t>information.</w:t>
      </w:r>
      <w:r>
        <w:rPr>
          <w:spacing w:val="-2"/>
        </w:rPr>
        <w:t xml:space="preserve"> </w:t>
      </w:r>
      <w:r>
        <w:t>The</w:t>
      </w:r>
      <w:r>
        <w:rPr>
          <w:spacing w:val="-2"/>
        </w:rPr>
        <w:t xml:space="preserve"> </w:t>
      </w:r>
      <w:r>
        <w:t>Reporting</w:t>
      </w:r>
      <w:r>
        <w:rPr>
          <w:spacing w:val="-6"/>
        </w:rPr>
        <w:t xml:space="preserve"> </w:t>
      </w:r>
      <w:r>
        <w:t>Person is entitled to bring a colleague or an employee representative with them to any meeting if they so wish.</w:t>
      </w:r>
    </w:p>
    <w:p w14:paraId="6FBCAFA1" w14:textId="77777777" w:rsidR="00013A6D" w:rsidRDefault="00013A6D">
      <w:pPr>
        <w:pStyle w:val="BodyText"/>
        <w:spacing w:before="1"/>
      </w:pPr>
    </w:p>
    <w:p w14:paraId="34AAB33E" w14:textId="77777777" w:rsidR="00013A6D" w:rsidRDefault="00A635D9">
      <w:pPr>
        <w:pStyle w:val="BodyText"/>
        <w:ind w:left="151"/>
      </w:pPr>
      <w:r>
        <w:t>The</w:t>
      </w:r>
      <w:r>
        <w:rPr>
          <w:spacing w:val="-10"/>
        </w:rPr>
        <w:t xml:space="preserve"> </w:t>
      </w:r>
      <w:r>
        <w:t>Investigator(s)</w:t>
      </w:r>
      <w:r>
        <w:rPr>
          <w:spacing w:val="-5"/>
        </w:rPr>
        <w:t xml:space="preserve"> </w:t>
      </w:r>
      <w:r>
        <w:t>whether</w:t>
      </w:r>
      <w:r>
        <w:rPr>
          <w:spacing w:val="-4"/>
        </w:rPr>
        <w:t xml:space="preserve"> </w:t>
      </w:r>
      <w:r>
        <w:t>internal</w:t>
      </w:r>
      <w:r>
        <w:rPr>
          <w:spacing w:val="-3"/>
        </w:rPr>
        <w:t xml:space="preserve"> </w:t>
      </w:r>
      <w:r>
        <w:t>to</w:t>
      </w:r>
      <w:r>
        <w:rPr>
          <w:spacing w:val="-4"/>
        </w:rPr>
        <w:t xml:space="preserve"> </w:t>
      </w:r>
      <w:r>
        <w:t>the</w:t>
      </w:r>
      <w:r>
        <w:rPr>
          <w:spacing w:val="-3"/>
        </w:rPr>
        <w:t xml:space="preserve"> </w:t>
      </w:r>
      <w:r>
        <w:t>University,</w:t>
      </w:r>
      <w:r>
        <w:rPr>
          <w:spacing w:val="-3"/>
        </w:rPr>
        <w:t xml:space="preserve"> </w:t>
      </w:r>
      <w:r>
        <w:t>or</w:t>
      </w:r>
      <w:r>
        <w:rPr>
          <w:spacing w:val="-5"/>
        </w:rPr>
        <w:t xml:space="preserve"> </w:t>
      </w:r>
      <w:r>
        <w:t>External,</w:t>
      </w:r>
      <w:r>
        <w:rPr>
          <w:spacing w:val="-6"/>
        </w:rPr>
        <w:t xml:space="preserve"> </w:t>
      </w:r>
      <w:r>
        <w:t>will</w:t>
      </w:r>
      <w:r>
        <w:rPr>
          <w:spacing w:val="-8"/>
        </w:rPr>
        <w:t xml:space="preserve"> </w:t>
      </w:r>
      <w:r>
        <w:t>draft</w:t>
      </w:r>
      <w:r>
        <w:rPr>
          <w:spacing w:val="-8"/>
        </w:rPr>
        <w:t xml:space="preserve"> </w:t>
      </w:r>
      <w:r>
        <w:t>a</w:t>
      </w:r>
      <w:r>
        <w:rPr>
          <w:spacing w:val="-6"/>
        </w:rPr>
        <w:t xml:space="preserve"> </w:t>
      </w:r>
      <w:r>
        <w:t>report</w:t>
      </w:r>
      <w:r>
        <w:rPr>
          <w:spacing w:val="-6"/>
        </w:rPr>
        <w:t xml:space="preserve"> </w:t>
      </w:r>
      <w:r>
        <w:t>on</w:t>
      </w:r>
      <w:r>
        <w:rPr>
          <w:spacing w:val="-8"/>
        </w:rPr>
        <w:t xml:space="preserve"> </w:t>
      </w:r>
      <w:r>
        <w:t>the</w:t>
      </w:r>
      <w:r>
        <w:rPr>
          <w:spacing w:val="-5"/>
        </w:rPr>
        <w:t xml:space="preserve"> </w:t>
      </w:r>
      <w:r>
        <w:t>investigation</w:t>
      </w:r>
      <w:r>
        <w:rPr>
          <w:spacing w:val="-6"/>
        </w:rPr>
        <w:t xml:space="preserve"> </w:t>
      </w:r>
      <w:r>
        <w:t>(the</w:t>
      </w:r>
      <w:r>
        <w:rPr>
          <w:spacing w:val="-6"/>
        </w:rPr>
        <w:t xml:space="preserve"> </w:t>
      </w:r>
      <w:r>
        <w:rPr>
          <w:spacing w:val="-2"/>
        </w:rPr>
        <w:t>“</w:t>
      </w:r>
      <w:r>
        <w:rPr>
          <w:b/>
          <w:spacing w:val="-2"/>
        </w:rPr>
        <w:t>Report</w:t>
      </w:r>
      <w:r>
        <w:rPr>
          <w:spacing w:val="-2"/>
        </w:rPr>
        <w:t>”).</w:t>
      </w:r>
    </w:p>
    <w:p w14:paraId="13AB1FD4" w14:textId="77777777" w:rsidR="00013A6D" w:rsidRDefault="00013A6D">
      <w:pPr>
        <w:pStyle w:val="BodyText"/>
        <w:spacing w:before="10"/>
        <w:rPr>
          <w:sz w:val="21"/>
        </w:rPr>
      </w:pPr>
    </w:p>
    <w:p w14:paraId="26F0B460" w14:textId="77777777" w:rsidR="00013A6D" w:rsidRDefault="00A635D9">
      <w:pPr>
        <w:pStyle w:val="BodyText"/>
        <w:spacing w:before="1"/>
        <w:ind w:left="152" w:hanging="1"/>
      </w:pPr>
      <w:r>
        <w:t>The</w:t>
      </w:r>
      <w:r>
        <w:rPr>
          <w:spacing w:val="-6"/>
        </w:rPr>
        <w:t xml:space="preserve"> </w:t>
      </w:r>
      <w:r>
        <w:t>Report</w:t>
      </w:r>
      <w:r>
        <w:rPr>
          <w:spacing w:val="-8"/>
        </w:rPr>
        <w:t xml:space="preserve"> </w:t>
      </w:r>
      <w:r>
        <w:t>will</w:t>
      </w:r>
      <w:r>
        <w:rPr>
          <w:spacing w:val="-8"/>
        </w:rPr>
        <w:t xml:space="preserve"> </w:t>
      </w:r>
      <w:r>
        <w:t>be</w:t>
      </w:r>
      <w:r>
        <w:rPr>
          <w:spacing w:val="-8"/>
        </w:rPr>
        <w:t xml:space="preserve"> </w:t>
      </w:r>
      <w:r>
        <w:t>sent</w:t>
      </w:r>
      <w:r>
        <w:rPr>
          <w:spacing w:val="-8"/>
        </w:rPr>
        <w:t xml:space="preserve"> </w:t>
      </w:r>
      <w:r>
        <w:t>to</w:t>
      </w:r>
      <w:r>
        <w:rPr>
          <w:spacing w:val="-6"/>
        </w:rPr>
        <w:t xml:space="preserve"> </w:t>
      </w:r>
      <w:r>
        <w:t>the</w:t>
      </w:r>
      <w:r>
        <w:rPr>
          <w:spacing w:val="-8"/>
        </w:rPr>
        <w:t xml:space="preserve"> </w:t>
      </w:r>
      <w:r>
        <w:t>PDRG</w:t>
      </w:r>
      <w:r>
        <w:rPr>
          <w:spacing w:val="-5"/>
        </w:rPr>
        <w:t xml:space="preserve"> </w:t>
      </w:r>
      <w:r>
        <w:t>who</w:t>
      </w:r>
      <w:r>
        <w:rPr>
          <w:spacing w:val="-8"/>
        </w:rPr>
        <w:t xml:space="preserve"> </w:t>
      </w:r>
      <w:r>
        <w:t>will</w:t>
      </w:r>
      <w:r>
        <w:rPr>
          <w:spacing w:val="-8"/>
        </w:rPr>
        <w:t xml:space="preserve"> </w:t>
      </w:r>
      <w:r>
        <w:t>determine</w:t>
      </w:r>
      <w:r>
        <w:rPr>
          <w:spacing w:val="-8"/>
        </w:rPr>
        <w:t xml:space="preserve"> </w:t>
      </w:r>
      <w:r>
        <w:t>what</w:t>
      </w:r>
      <w:r>
        <w:rPr>
          <w:spacing w:val="-1"/>
        </w:rPr>
        <w:t xml:space="preserve"> </w:t>
      </w:r>
      <w:r>
        <w:t>(if</w:t>
      </w:r>
      <w:r>
        <w:rPr>
          <w:spacing w:val="-1"/>
        </w:rPr>
        <w:t xml:space="preserve"> </w:t>
      </w:r>
      <w:r>
        <w:t>any)</w:t>
      </w:r>
      <w:r>
        <w:rPr>
          <w:spacing w:val="-2"/>
        </w:rPr>
        <w:t xml:space="preserve"> </w:t>
      </w:r>
      <w:r>
        <w:t>action</w:t>
      </w:r>
      <w:r>
        <w:rPr>
          <w:spacing w:val="-1"/>
        </w:rPr>
        <w:t xml:space="preserve"> </w:t>
      </w:r>
      <w:r>
        <w:t>should</w:t>
      </w:r>
      <w:r>
        <w:rPr>
          <w:spacing w:val="-1"/>
        </w:rPr>
        <w:t xml:space="preserve"> </w:t>
      </w:r>
      <w:r>
        <w:t>be</w:t>
      </w:r>
      <w:r>
        <w:rPr>
          <w:spacing w:val="-1"/>
        </w:rPr>
        <w:t xml:space="preserve"> </w:t>
      </w:r>
      <w:r>
        <w:t>taken</w:t>
      </w:r>
      <w:r>
        <w:rPr>
          <w:spacing w:val="-1"/>
        </w:rPr>
        <w:t xml:space="preserve"> </w:t>
      </w:r>
      <w:r>
        <w:t>by</w:t>
      </w:r>
      <w:r>
        <w:rPr>
          <w:spacing w:val="-1"/>
        </w:rPr>
        <w:t xml:space="preserve"> </w:t>
      </w:r>
      <w:r>
        <w:t>the</w:t>
      </w:r>
      <w:r>
        <w:rPr>
          <w:spacing w:val="-1"/>
        </w:rPr>
        <w:t xml:space="preserve"> </w:t>
      </w:r>
      <w:r>
        <w:t>University.</w:t>
      </w:r>
      <w:r>
        <w:rPr>
          <w:spacing w:val="-1"/>
        </w:rPr>
        <w:t xml:space="preserve"> </w:t>
      </w:r>
      <w:r>
        <w:t>Such</w:t>
      </w:r>
      <w:r>
        <w:rPr>
          <w:spacing w:val="-1"/>
        </w:rPr>
        <w:t xml:space="preserve"> </w:t>
      </w:r>
      <w:r>
        <w:t>action</w:t>
      </w:r>
      <w:r>
        <w:rPr>
          <w:spacing w:val="-1"/>
        </w:rPr>
        <w:t xml:space="preserve"> </w:t>
      </w:r>
      <w:r>
        <w:t xml:space="preserve">could </w:t>
      </w:r>
      <w:r>
        <w:rPr>
          <w:spacing w:val="-2"/>
        </w:rPr>
        <w:t>include:</w:t>
      </w:r>
    </w:p>
    <w:p w14:paraId="7B448EBA" w14:textId="77777777" w:rsidR="00013A6D" w:rsidRDefault="00A635D9">
      <w:pPr>
        <w:pStyle w:val="ListParagraph"/>
        <w:numPr>
          <w:ilvl w:val="0"/>
          <w:numId w:val="10"/>
        </w:numPr>
        <w:tabs>
          <w:tab w:val="left" w:pos="1231"/>
        </w:tabs>
        <w:spacing w:before="1" w:line="252" w:lineRule="exact"/>
        <w:ind w:hanging="427"/>
        <w:jc w:val="left"/>
      </w:pPr>
      <w:r>
        <w:rPr>
          <w:spacing w:val="-2"/>
        </w:rPr>
        <w:lastRenderedPageBreak/>
        <w:t>changes</w:t>
      </w:r>
      <w:r>
        <w:rPr>
          <w:spacing w:val="-6"/>
        </w:rPr>
        <w:t xml:space="preserve"> </w:t>
      </w:r>
      <w:r>
        <w:rPr>
          <w:spacing w:val="-2"/>
        </w:rPr>
        <w:t>to</w:t>
      </w:r>
      <w:r>
        <w:rPr>
          <w:spacing w:val="-5"/>
        </w:rPr>
        <w:t xml:space="preserve"> </w:t>
      </w:r>
      <w:r>
        <w:rPr>
          <w:spacing w:val="-2"/>
        </w:rPr>
        <w:t>the</w:t>
      </w:r>
      <w:r>
        <w:rPr>
          <w:spacing w:val="-5"/>
        </w:rPr>
        <w:t xml:space="preserve"> </w:t>
      </w:r>
      <w:r>
        <w:rPr>
          <w:spacing w:val="-2"/>
        </w:rPr>
        <w:t>way</w:t>
      </w:r>
      <w:r>
        <w:rPr>
          <w:spacing w:val="-3"/>
        </w:rPr>
        <w:t xml:space="preserve"> </w:t>
      </w:r>
      <w:r>
        <w:rPr>
          <w:spacing w:val="-2"/>
        </w:rPr>
        <w:t>the</w:t>
      </w:r>
      <w:r>
        <w:rPr>
          <w:spacing w:val="-8"/>
        </w:rPr>
        <w:t xml:space="preserve"> </w:t>
      </w:r>
      <w:r>
        <w:rPr>
          <w:spacing w:val="-2"/>
        </w:rPr>
        <w:t>University</w:t>
      </w:r>
      <w:r>
        <w:rPr>
          <w:spacing w:val="-5"/>
        </w:rPr>
        <w:t xml:space="preserve"> </w:t>
      </w:r>
      <w:r>
        <w:rPr>
          <w:spacing w:val="-2"/>
        </w:rPr>
        <w:t>conducts</w:t>
      </w:r>
      <w:r>
        <w:rPr>
          <w:spacing w:val="-5"/>
        </w:rPr>
        <w:t xml:space="preserve"> </w:t>
      </w:r>
      <w:r>
        <w:rPr>
          <w:spacing w:val="-2"/>
        </w:rPr>
        <w:t>its</w:t>
      </w:r>
      <w:r>
        <w:rPr>
          <w:spacing w:val="-9"/>
        </w:rPr>
        <w:t xml:space="preserve"> </w:t>
      </w:r>
      <w:r>
        <w:rPr>
          <w:spacing w:val="-2"/>
        </w:rPr>
        <w:t>operations;</w:t>
      </w:r>
    </w:p>
    <w:p w14:paraId="10247D32" w14:textId="77777777" w:rsidR="00013A6D" w:rsidRDefault="00A635D9">
      <w:pPr>
        <w:pStyle w:val="ListParagraph"/>
        <w:numPr>
          <w:ilvl w:val="0"/>
          <w:numId w:val="10"/>
        </w:numPr>
        <w:tabs>
          <w:tab w:val="left" w:pos="1231"/>
        </w:tabs>
        <w:ind w:right="118" w:hanging="490"/>
        <w:jc w:val="left"/>
      </w:pPr>
      <w:r>
        <w:t>referral of the matter</w:t>
      </w:r>
      <w:r>
        <w:rPr>
          <w:spacing w:val="22"/>
        </w:rPr>
        <w:t xml:space="preserve"> </w:t>
      </w:r>
      <w:r>
        <w:t>for</w:t>
      </w:r>
      <w:r>
        <w:rPr>
          <w:spacing w:val="21"/>
        </w:rPr>
        <w:t xml:space="preserve"> </w:t>
      </w:r>
      <w:r>
        <w:t>consideration</w:t>
      </w:r>
      <w:r>
        <w:rPr>
          <w:spacing w:val="22"/>
        </w:rPr>
        <w:t xml:space="preserve"> </w:t>
      </w:r>
      <w:r>
        <w:t>under</w:t>
      </w:r>
      <w:r>
        <w:rPr>
          <w:spacing w:val="22"/>
        </w:rPr>
        <w:t xml:space="preserve"> </w:t>
      </w:r>
      <w:r>
        <w:t>a</w:t>
      </w:r>
      <w:r>
        <w:rPr>
          <w:spacing w:val="22"/>
        </w:rPr>
        <w:t xml:space="preserve"> </w:t>
      </w:r>
      <w:r>
        <w:t>specific</w:t>
      </w:r>
      <w:r>
        <w:rPr>
          <w:spacing w:val="22"/>
        </w:rPr>
        <w:t xml:space="preserve"> </w:t>
      </w:r>
      <w:r>
        <w:t>University</w:t>
      </w:r>
      <w:r>
        <w:rPr>
          <w:spacing w:val="25"/>
        </w:rPr>
        <w:t xml:space="preserve"> </w:t>
      </w:r>
      <w:r>
        <w:t>policy</w:t>
      </w:r>
      <w:r>
        <w:rPr>
          <w:spacing w:val="25"/>
        </w:rPr>
        <w:t xml:space="preserve"> </w:t>
      </w:r>
      <w:r>
        <w:t>or</w:t>
      </w:r>
      <w:r>
        <w:rPr>
          <w:spacing w:val="22"/>
        </w:rPr>
        <w:t xml:space="preserve"> </w:t>
      </w:r>
      <w:r>
        <w:t>procedure</w:t>
      </w:r>
      <w:r>
        <w:rPr>
          <w:spacing w:val="22"/>
        </w:rPr>
        <w:t xml:space="preserve"> </w:t>
      </w:r>
      <w:r>
        <w:t>including</w:t>
      </w:r>
      <w:r>
        <w:rPr>
          <w:spacing w:val="24"/>
        </w:rPr>
        <w:t xml:space="preserve"> </w:t>
      </w:r>
      <w:r>
        <w:t>the</w:t>
      </w:r>
      <w:r>
        <w:rPr>
          <w:spacing w:val="24"/>
        </w:rPr>
        <w:t xml:space="preserve"> </w:t>
      </w:r>
      <w:r>
        <w:t>Disciplinary Procedure; or</w:t>
      </w:r>
    </w:p>
    <w:p w14:paraId="62E391F2" w14:textId="77777777" w:rsidR="00013A6D" w:rsidRDefault="00A635D9">
      <w:pPr>
        <w:pStyle w:val="ListParagraph"/>
        <w:numPr>
          <w:ilvl w:val="0"/>
          <w:numId w:val="10"/>
        </w:numPr>
        <w:tabs>
          <w:tab w:val="left" w:pos="1231"/>
        </w:tabs>
        <w:spacing w:line="251" w:lineRule="exact"/>
        <w:ind w:hanging="530"/>
        <w:jc w:val="left"/>
      </w:pPr>
      <w:r>
        <w:t>a</w:t>
      </w:r>
      <w:r>
        <w:rPr>
          <w:spacing w:val="-4"/>
        </w:rPr>
        <w:t xml:space="preserve"> </w:t>
      </w:r>
      <w:r>
        <w:t>report</w:t>
      </w:r>
      <w:r>
        <w:rPr>
          <w:spacing w:val="-1"/>
        </w:rPr>
        <w:t xml:space="preserve"> </w:t>
      </w:r>
      <w:r>
        <w:t>to</w:t>
      </w:r>
      <w:r>
        <w:rPr>
          <w:spacing w:val="-3"/>
        </w:rPr>
        <w:t xml:space="preserve"> </w:t>
      </w:r>
      <w:r>
        <w:t>an</w:t>
      </w:r>
      <w:r>
        <w:rPr>
          <w:spacing w:val="-1"/>
        </w:rPr>
        <w:t xml:space="preserve"> </w:t>
      </w:r>
      <w:r>
        <w:t>appropriate</w:t>
      </w:r>
      <w:r>
        <w:rPr>
          <w:spacing w:val="-2"/>
        </w:rPr>
        <w:t xml:space="preserve"> </w:t>
      </w:r>
      <w:r>
        <w:t>third</w:t>
      </w:r>
      <w:r>
        <w:rPr>
          <w:spacing w:val="-4"/>
        </w:rPr>
        <w:t xml:space="preserve"> </w:t>
      </w:r>
      <w:r>
        <w:t>party,</w:t>
      </w:r>
      <w:r>
        <w:rPr>
          <w:spacing w:val="-4"/>
        </w:rPr>
        <w:t xml:space="preserve"> </w:t>
      </w:r>
      <w:r>
        <w:t>such</w:t>
      </w:r>
      <w:r>
        <w:rPr>
          <w:spacing w:val="-4"/>
        </w:rPr>
        <w:t xml:space="preserve"> </w:t>
      </w:r>
      <w:r>
        <w:t>as</w:t>
      </w:r>
      <w:r>
        <w:rPr>
          <w:spacing w:val="-1"/>
        </w:rPr>
        <w:t xml:space="preserve"> </w:t>
      </w:r>
      <w:r>
        <w:t>An</w:t>
      </w:r>
      <w:r>
        <w:rPr>
          <w:spacing w:val="-4"/>
        </w:rPr>
        <w:t xml:space="preserve"> </w:t>
      </w:r>
      <w:r>
        <w:t>Garda</w:t>
      </w:r>
      <w:r>
        <w:rPr>
          <w:spacing w:val="-1"/>
        </w:rPr>
        <w:t xml:space="preserve"> </w:t>
      </w:r>
      <w:r>
        <w:rPr>
          <w:spacing w:val="-2"/>
        </w:rPr>
        <w:t>Síochána.</w:t>
      </w:r>
    </w:p>
    <w:p w14:paraId="4F62E640" w14:textId="77777777" w:rsidR="00013A6D" w:rsidRDefault="00013A6D">
      <w:pPr>
        <w:pStyle w:val="BodyText"/>
        <w:spacing w:before="1"/>
      </w:pPr>
    </w:p>
    <w:p w14:paraId="20281053" w14:textId="77777777" w:rsidR="00013A6D" w:rsidRDefault="00A635D9">
      <w:pPr>
        <w:pStyle w:val="BodyText"/>
        <w:ind w:left="151" w:right="112"/>
        <w:jc w:val="both"/>
      </w:pPr>
      <w:r>
        <w:t>It</w:t>
      </w:r>
      <w:r>
        <w:rPr>
          <w:spacing w:val="-4"/>
        </w:rPr>
        <w:t xml:space="preserve"> </w:t>
      </w:r>
      <w:r>
        <w:t>is</w:t>
      </w:r>
      <w:r>
        <w:rPr>
          <w:spacing w:val="-6"/>
        </w:rPr>
        <w:t xml:space="preserve"> </w:t>
      </w:r>
      <w:r>
        <w:t>important</w:t>
      </w:r>
      <w:r>
        <w:rPr>
          <w:spacing w:val="-4"/>
        </w:rPr>
        <w:t xml:space="preserve"> </w:t>
      </w:r>
      <w:r>
        <w:t>that</w:t>
      </w:r>
      <w:r>
        <w:rPr>
          <w:spacing w:val="-6"/>
        </w:rPr>
        <w:t xml:space="preserve"> </w:t>
      </w:r>
      <w:r>
        <w:t>a</w:t>
      </w:r>
      <w:r>
        <w:rPr>
          <w:spacing w:val="-1"/>
        </w:rPr>
        <w:t xml:space="preserve"> </w:t>
      </w:r>
      <w:r>
        <w:t>Reporting</w:t>
      </w:r>
      <w:r>
        <w:rPr>
          <w:spacing w:val="-6"/>
        </w:rPr>
        <w:t xml:space="preserve"> </w:t>
      </w:r>
      <w:r>
        <w:t>Person</w:t>
      </w:r>
      <w:r>
        <w:rPr>
          <w:spacing w:val="-4"/>
        </w:rPr>
        <w:t xml:space="preserve"> </w:t>
      </w:r>
      <w:r>
        <w:t>feels</w:t>
      </w:r>
      <w:r>
        <w:rPr>
          <w:spacing w:val="-5"/>
        </w:rPr>
        <w:t xml:space="preserve"> </w:t>
      </w:r>
      <w:r>
        <w:t>assured</w:t>
      </w:r>
      <w:r>
        <w:rPr>
          <w:spacing w:val="-6"/>
        </w:rPr>
        <w:t xml:space="preserve"> </w:t>
      </w:r>
      <w:r>
        <w:t>that</w:t>
      </w:r>
      <w:r>
        <w:rPr>
          <w:spacing w:val="-4"/>
        </w:rPr>
        <w:t xml:space="preserve"> </w:t>
      </w:r>
      <w:r>
        <w:t>a</w:t>
      </w:r>
      <w:r>
        <w:rPr>
          <w:spacing w:val="-6"/>
        </w:rPr>
        <w:t xml:space="preserve"> </w:t>
      </w:r>
      <w:r>
        <w:t>disclosure</w:t>
      </w:r>
      <w:r>
        <w:rPr>
          <w:spacing w:val="-4"/>
        </w:rPr>
        <w:t xml:space="preserve"> </w:t>
      </w:r>
      <w:r>
        <w:t>made</w:t>
      </w:r>
      <w:r>
        <w:rPr>
          <w:spacing w:val="-6"/>
        </w:rPr>
        <w:t xml:space="preserve"> </w:t>
      </w:r>
      <w:r>
        <w:t>by them under</w:t>
      </w:r>
      <w:r>
        <w:rPr>
          <w:spacing w:val="-2"/>
        </w:rPr>
        <w:t xml:space="preserve"> </w:t>
      </w:r>
      <w:r>
        <w:t>this policy</w:t>
      </w:r>
      <w:r>
        <w:rPr>
          <w:spacing w:val="-1"/>
        </w:rPr>
        <w:t xml:space="preserve"> </w:t>
      </w:r>
      <w:r>
        <w:t>is taken seriously and that the Reporting Person is kept informed of steps being taken in response to the disclosure.</w:t>
      </w:r>
      <w:r>
        <w:rPr>
          <w:spacing w:val="40"/>
        </w:rPr>
        <w:t xml:space="preserve"> </w:t>
      </w:r>
      <w:r>
        <w:t>The Designated Person will</w:t>
      </w:r>
      <w:r>
        <w:rPr>
          <w:spacing w:val="-7"/>
        </w:rPr>
        <w:t xml:space="preserve"> </w:t>
      </w:r>
      <w:r>
        <w:t>provide feedback</w:t>
      </w:r>
      <w:r>
        <w:rPr>
          <w:spacing w:val="-8"/>
        </w:rPr>
        <w:t xml:space="preserve"> </w:t>
      </w:r>
      <w:r>
        <w:t>to</w:t>
      </w:r>
      <w:r>
        <w:rPr>
          <w:spacing w:val="-6"/>
        </w:rPr>
        <w:t xml:space="preserve"> </w:t>
      </w:r>
      <w:r>
        <w:t>the</w:t>
      </w:r>
      <w:r>
        <w:rPr>
          <w:spacing w:val="-3"/>
        </w:rPr>
        <w:t xml:space="preserve"> </w:t>
      </w:r>
      <w:r>
        <w:t>Reporting</w:t>
      </w:r>
      <w:r>
        <w:rPr>
          <w:spacing w:val="-8"/>
        </w:rPr>
        <w:t xml:space="preserve"> </w:t>
      </w:r>
      <w:r>
        <w:t>Person</w:t>
      </w:r>
      <w:r>
        <w:rPr>
          <w:spacing w:val="-6"/>
        </w:rPr>
        <w:t xml:space="preserve"> </w:t>
      </w:r>
      <w:r>
        <w:t>within</w:t>
      </w:r>
      <w:r>
        <w:rPr>
          <w:spacing w:val="-8"/>
        </w:rPr>
        <w:t xml:space="preserve"> </w:t>
      </w:r>
      <w:r>
        <w:t>a</w:t>
      </w:r>
      <w:r>
        <w:rPr>
          <w:spacing w:val="-8"/>
        </w:rPr>
        <w:t xml:space="preserve"> </w:t>
      </w:r>
      <w:r>
        <w:t>reasonable</w:t>
      </w:r>
      <w:r>
        <w:rPr>
          <w:spacing w:val="-6"/>
        </w:rPr>
        <w:t xml:space="preserve"> </w:t>
      </w:r>
      <w:r>
        <w:t>time, being</w:t>
      </w:r>
      <w:r>
        <w:rPr>
          <w:spacing w:val="-8"/>
        </w:rPr>
        <w:t xml:space="preserve"> </w:t>
      </w:r>
      <w:r>
        <w:t>not</w:t>
      </w:r>
      <w:r>
        <w:rPr>
          <w:spacing w:val="-11"/>
        </w:rPr>
        <w:t xml:space="preserve"> </w:t>
      </w:r>
      <w:r>
        <w:t>more</w:t>
      </w:r>
      <w:r>
        <w:rPr>
          <w:spacing w:val="-8"/>
        </w:rPr>
        <w:t xml:space="preserve"> </w:t>
      </w:r>
      <w:r>
        <w:t>than</w:t>
      </w:r>
      <w:r>
        <w:rPr>
          <w:spacing w:val="-4"/>
        </w:rPr>
        <w:t xml:space="preserve"> </w:t>
      </w:r>
      <w:r>
        <w:t>3</w:t>
      </w:r>
      <w:r>
        <w:rPr>
          <w:spacing w:val="-11"/>
        </w:rPr>
        <w:t xml:space="preserve"> </w:t>
      </w:r>
      <w:r>
        <w:t>months</w:t>
      </w:r>
      <w:r>
        <w:rPr>
          <w:spacing w:val="-8"/>
        </w:rPr>
        <w:t xml:space="preserve"> </w:t>
      </w:r>
      <w:r>
        <w:t>from</w:t>
      </w:r>
      <w:r>
        <w:rPr>
          <w:spacing w:val="-3"/>
        </w:rPr>
        <w:t xml:space="preserve"> </w:t>
      </w:r>
      <w:r>
        <w:t>the</w:t>
      </w:r>
      <w:r>
        <w:rPr>
          <w:spacing w:val="-6"/>
        </w:rPr>
        <w:t xml:space="preserve"> </w:t>
      </w:r>
      <w:r>
        <w:t>date</w:t>
      </w:r>
      <w:r>
        <w:rPr>
          <w:spacing w:val="-6"/>
        </w:rPr>
        <w:t xml:space="preserve"> </w:t>
      </w:r>
      <w:r>
        <w:t>the</w:t>
      </w:r>
      <w:r>
        <w:rPr>
          <w:spacing w:val="-6"/>
        </w:rPr>
        <w:t xml:space="preserve"> </w:t>
      </w:r>
      <w:r>
        <w:t>acknowledgement</w:t>
      </w:r>
      <w:r>
        <w:rPr>
          <w:spacing w:val="-6"/>
        </w:rPr>
        <w:t xml:space="preserve"> </w:t>
      </w:r>
      <w:r>
        <w:t>of receipt</w:t>
      </w:r>
      <w:r>
        <w:rPr>
          <w:spacing w:val="-13"/>
        </w:rPr>
        <w:t xml:space="preserve"> </w:t>
      </w:r>
      <w:r>
        <w:t>of</w:t>
      </w:r>
      <w:r>
        <w:rPr>
          <w:spacing w:val="-11"/>
        </w:rPr>
        <w:t xml:space="preserve"> </w:t>
      </w:r>
      <w:r>
        <w:t>the</w:t>
      </w:r>
      <w:r>
        <w:rPr>
          <w:spacing w:val="-8"/>
        </w:rPr>
        <w:t xml:space="preserve"> </w:t>
      </w:r>
      <w:r>
        <w:t>disclosure</w:t>
      </w:r>
      <w:r>
        <w:rPr>
          <w:spacing w:val="-8"/>
        </w:rPr>
        <w:t xml:space="preserve"> </w:t>
      </w:r>
      <w:r>
        <w:t>was</w:t>
      </w:r>
      <w:r>
        <w:rPr>
          <w:spacing w:val="-8"/>
        </w:rPr>
        <w:t xml:space="preserve"> </w:t>
      </w:r>
      <w:r>
        <w:t>sent</w:t>
      </w:r>
      <w:r>
        <w:rPr>
          <w:spacing w:val="-8"/>
        </w:rPr>
        <w:t xml:space="preserve"> </w:t>
      </w:r>
      <w:r>
        <w:t>to</w:t>
      </w:r>
      <w:r>
        <w:rPr>
          <w:spacing w:val="-8"/>
        </w:rPr>
        <w:t xml:space="preserve"> </w:t>
      </w:r>
      <w:r>
        <w:t>the</w:t>
      </w:r>
      <w:r>
        <w:rPr>
          <w:spacing w:val="-8"/>
        </w:rPr>
        <w:t xml:space="preserve"> </w:t>
      </w:r>
      <w:r>
        <w:t>Reporting</w:t>
      </w:r>
      <w:r>
        <w:rPr>
          <w:spacing w:val="-8"/>
        </w:rPr>
        <w:t xml:space="preserve"> </w:t>
      </w:r>
      <w:r>
        <w:t>Person</w:t>
      </w:r>
      <w:r>
        <w:rPr>
          <w:spacing w:val="-8"/>
        </w:rPr>
        <w:t xml:space="preserve"> </w:t>
      </w:r>
      <w:r>
        <w:t>or,</w:t>
      </w:r>
      <w:r>
        <w:rPr>
          <w:spacing w:val="-11"/>
        </w:rPr>
        <w:t xml:space="preserve"> </w:t>
      </w:r>
      <w:r>
        <w:t>if</w:t>
      </w:r>
      <w:r>
        <w:rPr>
          <w:spacing w:val="-8"/>
        </w:rPr>
        <w:t xml:space="preserve"> </w:t>
      </w:r>
      <w:r>
        <w:t>no</w:t>
      </w:r>
      <w:r>
        <w:rPr>
          <w:spacing w:val="-8"/>
        </w:rPr>
        <w:t xml:space="preserve"> </w:t>
      </w:r>
      <w:r>
        <w:t>such</w:t>
      </w:r>
      <w:r>
        <w:rPr>
          <w:spacing w:val="-8"/>
        </w:rPr>
        <w:t xml:space="preserve"> </w:t>
      </w:r>
      <w:r>
        <w:t>acknowledgement</w:t>
      </w:r>
      <w:r>
        <w:rPr>
          <w:spacing w:val="-13"/>
        </w:rPr>
        <w:t xml:space="preserve"> </w:t>
      </w:r>
      <w:r>
        <w:t>was</w:t>
      </w:r>
      <w:r>
        <w:rPr>
          <w:spacing w:val="-12"/>
        </w:rPr>
        <w:t xml:space="preserve"> </w:t>
      </w:r>
      <w:r>
        <w:t>sent,</w:t>
      </w:r>
      <w:r>
        <w:rPr>
          <w:spacing w:val="-13"/>
        </w:rPr>
        <w:t xml:space="preserve"> </w:t>
      </w:r>
      <w:r>
        <w:t>not</w:t>
      </w:r>
      <w:r>
        <w:rPr>
          <w:spacing w:val="-13"/>
        </w:rPr>
        <w:t xml:space="preserve"> </w:t>
      </w:r>
      <w:r>
        <w:t>more</w:t>
      </w:r>
      <w:r>
        <w:rPr>
          <w:spacing w:val="-12"/>
        </w:rPr>
        <w:t xml:space="preserve"> </w:t>
      </w:r>
      <w:r>
        <w:t>than</w:t>
      </w:r>
      <w:r>
        <w:rPr>
          <w:spacing w:val="-13"/>
        </w:rPr>
        <w:t xml:space="preserve"> </w:t>
      </w:r>
      <w:r>
        <w:t>3</w:t>
      </w:r>
      <w:r>
        <w:rPr>
          <w:spacing w:val="-12"/>
        </w:rPr>
        <w:t xml:space="preserve"> </w:t>
      </w:r>
      <w:r>
        <w:t>months</w:t>
      </w:r>
      <w:r>
        <w:rPr>
          <w:spacing w:val="-10"/>
        </w:rPr>
        <w:t xml:space="preserve"> </w:t>
      </w:r>
      <w:r>
        <w:t>from the</w:t>
      </w:r>
      <w:r>
        <w:rPr>
          <w:spacing w:val="-5"/>
        </w:rPr>
        <w:t xml:space="preserve"> </w:t>
      </w:r>
      <w:r>
        <w:t>date</w:t>
      </w:r>
      <w:r>
        <w:rPr>
          <w:spacing w:val="-5"/>
        </w:rPr>
        <w:t xml:space="preserve"> </w:t>
      </w:r>
      <w:r>
        <w:t>of</w:t>
      </w:r>
      <w:r>
        <w:rPr>
          <w:spacing w:val="-3"/>
        </w:rPr>
        <w:t xml:space="preserve"> </w:t>
      </w:r>
      <w:r>
        <w:t>expiry</w:t>
      </w:r>
      <w:r>
        <w:rPr>
          <w:spacing w:val="-2"/>
        </w:rPr>
        <w:t xml:space="preserve"> </w:t>
      </w:r>
      <w:r>
        <w:t>of the period of 7 days after the disclosure was made. Where the Reporting Person so requests in writing, the Designated Person will provide further feedback at intervals of 3 months until such time as the procedure concerned is closed.</w:t>
      </w:r>
    </w:p>
    <w:p w14:paraId="3C070948" w14:textId="77777777" w:rsidR="00013A6D" w:rsidRDefault="00013A6D">
      <w:pPr>
        <w:pStyle w:val="BodyText"/>
        <w:spacing w:before="10"/>
        <w:rPr>
          <w:sz w:val="21"/>
        </w:rPr>
      </w:pPr>
    </w:p>
    <w:p w14:paraId="74FBF3C8" w14:textId="77777777" w:rsidR="00013A6D" w:rsidRDefault="00A635D9">
      <w:pPr>
        <w:pStyle w:val="BodyText"/>
        <w:ind w:left="153"/>
      </w:pPr>
      <w:r>
        <w:t>Feedback</w:t>
      </w:r>
      <w:r>
        <w:rPr>
          <w:spacing w:val="-4"/>
        </w:rPr>
        <w:t xml:space="preserve"> </w:t>
      </w:r>
      <w:r>
        <w:t>should</w:t>
      </w:r>
      <w:r>
        <w:rPr>
          <w:spacing w:val="-5"/>
        </w:rPr>
        <w:t xml:space="preserve"> </w:t>
      </w:r>
      <w:r>
        <w:t>include</w:t>
      </w:r>
      <w:r>
        <w:rPr>
          <w:spacing w:val="-5"/>
        </w:rPr>
        <w:t xml:space="preserve"> </w:t>
      </w:r>
      <w:r>
        <w:t>information</w:t>
      </w:r>
      <w:r>
        <w:rPr>
          <w:spacing w:val="-5"/>
        </w:rPr>
        <w:t xml:space="preserve"> </w:t>
      </w:r>
      <w:r>
        <w:t>on</w:t>
      </w:r>
      <w:r>
        <w:rPr>
          <w:spacing w:val="-2"/>
        </w:rPr>
        <w:t xml:space="preserve"> </w:t>
      </w:r>
      <w:r>
        <w:t>the</w:t>
      </w:r>
      <w:r>
        <w:rPr>
          <w:spacing w:val="-4"/>
        </w:rPr>
        <w:t xml:space="preserve"> </w:t>
      </w:r>
      <w:r>
        <w:t>progress</w:t>
      </w:r>
      <w:r>
        <w:rPr>
          <w:spacing w:val="-2"/>
        </w:rPr>
        <w:t xml:space="preserve"> </w:t>
      </w:r>
      <w:r>
        <w:t>of</w:t>
      </w:r>
      <w:r>
        <w:rPr>
          <w:spacing w:val="-5"/>
        </w:rPr>
        <w:t xml:space="preserve"> </w:t>
      </w:r>
      <w:r>
        <w:t>the</w:t>
      </w:r>
      <w:r>
        <w:rPr>
          <w:spacing w:val="-2"/>
        </w:rPr>
        <w:t xml:space="preserve"> </w:t>
      </w:r>
      <w:r>
        <w:t>investigation</w:t>
      </w:r>
      <w:r>
        <w:rPr>
          <w:spacing w:val="-2"/>
        </w:rPr>
        <w:t xml:space="preserve"> </w:t>
      </w:r>
      <w:r>
        <w:t>and</w:t>
      </w:r>
      <w:r>
        <w:rPr>
          <w:spacing w:val="-5"/>
        </w:rPr>
        <w:t xml:space="preserve"> </w:t>
      </w:r>
      <w:r>
        <w:t>its</w:t>
      </w:r>
      <w:r>
        <w:rPr>
          <w:spacing w:val="-4"/>
        </w:rPr>
        <w:t xml:space="preserve"> </w:t>
      </w:r>
      <w:r>
        <w:t>likely</w:t>
      </w:r>
      <w:r>
        <w:rPr>
          <w:spacing w:val="-3"/>
        </w:rPr>
        <w:t xml:space="preserve"> </w:t>
      </w:r>
      <w:r>
        <w:rPr>
          <w:spacing w:val="-2"/>
        </w:rPr>
        <w:t>timescale.</w:t>
      </w:r>
    </w:p>
    <w:p w14:paraId="00C43DB1" w14:textId="4601AAE5" w:rsidR="00013A6D" w:rsidRDefault="00A635D9">
      <w:pPr>
        <w:pStyle w:val="BodyText"/>
        <w:spacing w:before="2"/>
        <w:ind w:left="153" w:right="178"/>
      </w:pPr>
      <w:r>
        <w:t>However,</w:t>
      </w:r>
      <w:r>
        <w:rPr>
          <w:spacing w:val="-2"/>
        </w:rPr>
        <w:t xml:space="preserve"> </w:t>
      </w:r>
      <w:r>
        <w:t>sometimes</w:t>
      </w:r>
      <w:r>
        <w:rPr>
          <w:spacing w:val="-2"/>
        </w:rPr>
        <w:t xml:space="preserve"> </w:t>
      </w:r>
      <w:r>
        <w:t>the</w:t>
      </w:r>
      <w:r>
        <w:rPr>
          <w:spacing w:val="-2"/>
        </w:rPr>
        <w:t xml:space="preserve"> </w:t>
      </w:r>
      <w:r>
        <w:t>need</w:t>
      </w:r>
      <w:r>
        <w:rPr>
          <w:spacing w:val="-5"/>
        </w:rPr>
        <w:t xml:space="preserve"> </w:t>
      </w:r>
      <w:r>
        <w:t>for</w:t>
      </w:r>
      <w:r>
        <w:rPr>
          <w:spacing w:val="-3"/>
        </w:rPr>
        <w:t xml:space="preserve"> </w:t>
      </w:r>
      <w:r>
        <w:t>confidentiality</w:t>
      </w:r>
      <w:r>
        <w:rPr>
          <w:spacing w:val="-2"/>
        </w:rPr>
        <w:t xml:space="preserve"> </w:t>
      </w:r>
      <w:r>
        <w:t>may</w:t>
      </w:r>
      <w:r>
        <w:rPr>
          <w:spacing w:val="-2"/>
        </w:rPr>
        <w:t xml:space="preserve"> </w:t>
      </w:r>
      <w:r>
        <w:t>prevent</w:t>
      </w:r>
      <w:r>
        <w:rPr>
          <w:spacing w:val="-5"/>
        </w:rPr>
        <w:t xml:space="preserve"> </w:t>
      </w:r>
      <w:r>
        <w:t>the</w:t>
      </w:r>
      <w:r>
        <w:rPr>
          <w:spacing w:val="-2"/>
        </w:rPr>
        <w:t xml:space="preserve"> </w:t>
      </w:r>
      <w:r>
        <w:t>University</w:t>
      </w:r>
      <w:r>
        <w:rPr>
          <w:spacing w:val="-2"/>
        </w:rPr>
        <w:t xml:space="preserve"> </w:t>
      </w:r>
      <w:r>
        <w:t>from</w:t>
      </w:r>
      <w:r>
        <w:rPr>
          <w:spacing w:val="-4"/>
        </w:rPr>
        <w:t xml:space="preserve"> </w:t>
      </w:r>
      <w:r>
        <w:t>giving</w:t>
      </w:r>
      <w:r>
        <w:rPr>
          <w:spacing w:val="-2"/>
        </w:rPr>
        <w:t xml:space="preserve"> </w:t>
      </w:r>
      <w:r>
        <w:t>the</w:t>
      </w:r>
      <w:r>
        <w:rPr>
          <w:spacing w:val="-4"/>
        </w:rPr>
        <w:t xml:space="preserve"> </w:t>
      </w:r>
      <w:r>
        <w:t>Reporting</w:t>
      </w:r>
      <w:r>
        <w:rPr>
          <w:spacing w:val="-2"/>
        </w:rPr>
        <w:t xml:space="preserve"> </w:t>
      </w:r>
      <w:r>
        <w:t>Person</w:t>
      </w:r>
      <w:r>
        <w:rPr>
          <w:spacing w:val="-2"/>
        </w:rPr>
        <w:t xml:space="preserve"> </w:t>
      </w:r>
      <w:r>
        <w:t>specific</w:t>
      </w:r>
      <w:r>
        <w:rPr>
          <w:spacing w:val="-4"/>
        </w:rPr>
        <w:t xml:space="preserve"> </w:t>
      </w:r>
      <w:r>
        <w:t>details</w:t>
      </w:r>
      <w:r>
        <w:rPr>
          <w:spacing w:val="-2"/>
        </w:rPr>
        <w:t xml:space="preserve"> </w:t>
      </w:r>
      <w:r>
        <w:t xml:space="preserve">of the investigation or any action taken as a result. Where appropriate, an outline of the final outcome of any investigations triggered by the report of the disclosure will be communicated in writing to the </w:t>
      </w:r>
      <w:r w:rsidR="000010A5">
        <w:t>Reporting</w:t>
      </w:r>
      <w:r w:rsidR="000010A5">
        <w:rPr>
          <w:spacing w:val="-2"/>
        </w:rPr>
        <w:t xml:space="preserve"> </w:t>
      </w:r>
      <w:r w:rsidR="002B4D02">
        <w:t>Person</w:t>
      </w:r>
      <w:r w:rsidR="002B4D02">
        <w:rPr>
          <w:spacing w:val="-2"/>
        </w:rPr>
        <w:t>,</w:t>
      </w:r>
      <w:r>
        <w:t xml:space="preserve"> but this will be subject to legal restrictions applying concerning confidentiality, legal privilege, privacy and data protection or any other legal obligation. The Report will not be provided to the </w:t>
      </w:r>
      <w:r w:rsidR="000010A5">
        <w:t>Reporting</w:t>
      </w:r>
      <w:r w:rsidR="000010A5">
        <w:rPr>
          <w:spacing w:val="-2"/>
        </w:rPr>
        <w:t xml:space="preserve"> </w:t>
      </w:r>
      <w:r w:rsidR="002B4D02">
        <w:t>Person</w:t>
      </w:r>
      <w:r w:rsidR="002B4D02">
        <w:rPr>
          <w:spacing w:val="-2"/>
        </w:rPr>
        <w:t>.</w:t>
      </w:r>
    </w:p>
    <w:p w14:paraId="037F507F" w14:textId="77777777" w:rsidR="00013A6D" w:rsidRDefault="00A635D9">
      <w:pPr>
        <w:pStyle w:val="BodyText"/>
        <w:spacing w:before="63"/>
        <w:ind w:left="153"/>
      </w:pPr>
      <w:r>
        <w:t>The</w:t>
      </w:r>
      <w:r>
        <w:rPr>
          <w:spacing w:val="-11"/>
        </w:rPr>
        <w:t xml:space="preserve"> </w:t>
      </w:r>
      <w:r>
        <w:t>Reporting</w:t>
      </w:r>
      <w:r>
        <w:rPr>
          <w:spacing w:val="-11"/>
        </w:rPr>
        <w:t xml:space="preserve"> </w:t>
      </w:r>
      <w:r>
        <w:t>Person</w:t>
      </w:r>
      <w:r>
        <w:rPr>
          <w:spacing w:val="-11"/>
        </w:rPr>
        <w:t xml:space="preserve"> </w:t>
      </w:r>
      <w:r>
        <w:t>should</w:t>
      </w:r>
      <w:r>
        <w:rPr>
          <w:spacing w:val="-11"/>
        </w:rPr>
        <w:t xml:space="preserve"> </w:t>
      </w:r>
      <w:r>
        <w:t>treat</w:t>
      </w:r>
      <w:r>
        <w:rPr>
          <w:spacing w:val="-11"/>
        </w:rPr>
        <w:t xml:space="preserve"> </w:t>
      </w:r>
      <w:r>
        <w:t>any</w:t>
      </w:r>
      <w:r>
        <w:rPr>
          <w:spacing w:val="-10"/>
        </w:rPr>
        <w:t xml:space="preserve"> </w:t>
      </w:r>
      <w:r>
        <w:t>information</w:t>
      </w:r>
      <w:r>
        <w:rPr>
          <w:spacing w:val="-11"/>
        </w:rPr>
        <w:t xml:space="preserve"> </w:t>
      </w:r>
      <w:r>
        <w:t>about</w:t>
      </w:r>
      <w:r>
        <w:rPr>
          <w:spacing w:val="-11"/>
        </w:rPr>
        <w:t xml:space="preserve"> </w:t>
      </w:r>
      <w:r>
        <w:t>the</w:t>
      </w:r>
      <w:r>
        <w:rPr>
          <w:spacing w:val="-11"/>
        </w:rPr>
        <w:t xml:space="preserve"> </w:t>
      </w:r>
      <w:r>
        <w:t>investigation</w:t>
      </w:r>
      <w:r>
        <w:rPr>
          <w:spacing w:val="-11"/>
        </w:rPr>
        <w:t xml:space="preserve"> </w:t>
      </w:r>
      <w:r>
        <w:t>as</w:t>
      </w:r>
      <w:r>
        <w:rPr>
          <w:spacing w:val="-10"/>
        </w:rPr>
        <w:t xml:space="preserve"> </w:t>
      </w:r>
      <w:r>
        <w:t>strictly</w:t>
      </w:r>
      <w:r>
        <w:rPr>
          <w:spacing w:val="-10"/>
        </w:rPr>
        <w:t xml:space="preserve"> </w:t>
      </w:r>
      <w:r>
        <w:t>confidential.</w:t>
      </w:r>
      <w:r>
        <w:rPr>
          <w:spacing w:val="-11"/>
        </w:rPr>
        <w:t xml:space="preserve"> </w:t>
      </w:r>
      <w:r>
        <w:t>Any</w:t>
      </w:r>
      <w:r>
        <w:rPr>
          <w:spacing w:val="-10"/>
        </w:rPr>
        <w:t xml:space="preserve"> </w:t>
      </w:r>
      <w:r>
        <w:t>breach</w:t>
      </w:r>
      <w:r>
        <w:rPr>
          <w:spacing w:val="-11"/>
        </w:rPr>
        <w:t xml:space="preserve"> </w:t>
      </w:r>
      <w:r>
        <w:t>of</w:t>
      </w:r>
      <w:r>
        <w:rPr>
          <w:spacing w:val="-11"/>
        </w:rPr>
        <w:t xml:space="preserve"> </w:t>
      </w:r>
      <w:r>
        <w:t>this</w:t>
      </w:r>
      <w:r>
        <w:rPr>
          <w:spacing w:val="-10"/>
        </w:rPr>
        <w:t xml:space="preserve"> </w:t>
      </w:r>
      <w:r>
        <w:t>confidentiality may result in disciplinary action up to and including dismissal.</w:t>
      </w:r>
    </w:p>
    <w:p w14:paraId="463FDD85" w14:textId="77777777" w:rsidR="00013A6D" w:rsidRDefault="00013A6D">
      <w:pPr>
        <w:pStyle w:val="BodyText"/>
        <w:spacing w:before="10"/>
        <w:rPr>
          <w:sz w:val="21"/>
        </w:rPr>
      </w:pPr>
    </w:p>
    <w:p w14:paraId="1B22244C" w14:textId="77777777" w:rsidR="00013A6D" w:rsidRDefault="00A635D9">
      <w:pPr>
        <w:pStyle w:val="BodyText"/>
        <w:ind w:left="153"/>
      </w:pPr>
      <w:r>
        <w:t>It</w:t>
      </w:r>
      <w:r>
        <w:rPr>
          <w:spacing w:val="-4"/>
        </w:rPr>
        <w:t xml:space="preserve"> </w:t>
      </w:r>
      <w:r>
        <w:t>should</w:t>
      </w:r>
      <w:r>
        <w:rPr>
          <w:spacing w:val="-6"/>
        </w:rPr>
        <w:t xml:space="preserve"> </w:t>
      </w:r>
      <w:r>
        <w:t>be</w:t>
      </w:r>
      <w:r>
        <w:rPr>
          <w:spacing w:val="-6"/>
        </w:rPr>
        <w:t xml:space="preserve"> </w:t>
      </w:r>
      <w:r>
        <w:t>noted</w:t>
      </w:r>
      <w:r>
        <w:rPr>
          <w:spacing w:val="-6"/>
        </w:rPr>
        <w:t xml:space="preserve"> </w:t>
      </w:r>
      <w:r>
        <w:t>that</w:t>
      </w:r>
      <w:r>
        <w:rPr>
          <w:spacing w:val="-4"/>
        </w:rPr>
        <w:t xml:space="preserve"> </w:t>
      </w:r>
      <w:r>
        <w:t>fair</w:t>
      </w:r>
      <w:r>
        <w:rPr>
          <w:spacing w:val="-4"/>
        </w:rPr>
        <w:t xml:space="preserve"> </w:t>
      </w:r>
      <w:r>
        <w:t>and</w:t>
      </w:r>
      <w:r>
        <w:rPr>
          <w:spacing w:val="-6"/>
        </w:rPr>
        <w:t xml:space="preserve"> </w:t>
      </w:r>
      <w:r>
        <w:t>due</w:t>
      </w:r>
      <w:r>
        <w:rPr>
          <w:spacing w:val="-6"/>
        </w:rPr>
        <w:t xml:space="preserve"> </w:t>
      </w:r>
      <w:r>
        <w:t>process</w:t>
      </w:r>
      <w:r>
        <w:rPr>
          <w:spacing w:val="-5"/>
        </w:rPr>
        <w:t xml:space="preserve"> </w:t>
      </w:r>
      <w:r>
        <w:t>requires</w:t>
      </w:r>
      <w:r>
        <w:rPr>
          <w:spacing w:val="-6"/>
        </w:rPr>
        <w:t xml:space="preserve"> </w:t>
      </w:r>
      <w:r>
        <w:t>that</w:t>
      </w:r>
      <w:r>
        <w:rPr>
          <w:spacing w:val="-6"/>
        </w:rPr>
        <w:t xml:space="preserve"> </w:t>
      </w:r>
      <w:r>
        <w:t>any</w:t>
      </w:r>
      <w:r>
        <w:rPr>
          <w:spacing w:val="-5"/>
        </w:rPr>
        <w:t xml:space="preserve"> </w:t>
      </w:r>
      <w:r>
        <w:t>person</w:t>
      </w:r>
      <w:r>
        <w:rPr>
          <w:spacing w:val="-4"/>
        </w:rPr>
        <w:t xml:space="preserve"> </w:t>
      </w:r>
      <w:r>
        <w:t>accused</w:t>
      </w:r>
      <w:r>
        <w:rPr>
          <w:spacing w:val="-6"/>
        </w:rPr>
        <w:t xml:space="preserve"> </w:t>
      </w:r>
      <w:r>
        <w:t>of</w:t>
      </w:r>
      <w:r>
        <w:rPr>
          <w:spacing w:val="-4"/>
        </w:rPr>
        <w:t xml:space="preserve"> </w:t>
      </w:r>
      <w:r>
        <w:t>wrongdoing</w:t>
      </w:r>
      <w:r>
        <w:rPr>
          <w:spacing w:val="-4"/>
        </w:rPr>
        <w:t xml:space="preserve"> </w:t>
      </w:r>
      <w:r>
        <w:t>should</w:t>
      </w:r>
      <w:r>
        <w:rPr>
          <w:spacing w:val="-6"/>
        </w:rPr>
        <w:t xml:space="preserve"> </w:t>
      </w:r>
      <w:r>
        <w:t>be</w:t>
      </w:r>
      <w:r>
        <w:rPr>
          <w:spacing w:val="-6"/>
        </w:rPr>
        <w:t xml:space="preserve"> </w:t>
      </w:r>
      <w:r>
        <w:t>made</w:t>
      </w:r>
      <w:r>
        <w:rPr>
          <w:spacing w:val="-4"/>
        </w:rPr>
        <w:t xml:space="preserve"> </w:t>
      </w:r>
      <w:r>
        <w:t>aware</w:t>
      </w:r>
      <w:r>
        <w:rPr>
          <w:spacing w:val="-6"/>
        </w:rPr>
        <w:t xml:space="preserve"> </w:t>
      </w:r>
      <w:r>
        <w:t>of</w:t>
      </w:r>
      <w:r>
        <w:rPr>
          <w:spacing w:val="-6"/>
        </w:rPr>
        <w:t xml:space="preserve"> </w:t>
      </w:r>
      <w:r>
        <w:t>and</w:t>
      </w:r>
      <w:r>
        <w:rPr>
          <w:spacing w:val="-4"/>
        </w:rPr>
        <w:t xml:space="preserve"> </w:t>
      </w:r>
      <w:r>
        <w:t>given the opportunity to respond to any allegations made against them.</w:t>
      </w:r>
    </w:p>
    <w:p w14:paraId="07D73E32" w14:textId="77777777" w:rsidR="00013A6D" w:rsidRDefault="00013A6D">
      <w:pPr>
        <w:pStyle w:val="BodyText"/>
        <w:spacing w:before="9"/>
        <w:rPr>
          <w:sz w:val="21"/>
        </w:rPr>
      </w:pPr>
    </w:p>
    <w:p w14:paraId="6779BBAF" w14:textId="77777777" w:rsidR="00013A6D" w:rsidRDefault="00A635D9">
      <w:pPr>
        <w:pStyle w:val="BodyText"/>
        <w:spacing w:before="1"/>
        <w:ind w:left="153"/>
      </w:pPr>
      <w:r>
        <w:t>If the Investigator(s) conclude(s) that the Reporting Person has made a false or</w:t>
      </w:r>
      <w:r>
        <w:rPr>
          <w:spacing w:val="27"/>
        </w:rPr>
        <w:t xml:space="preserve"> </w:t>
      </w:r>
      <w:r>
        <w:t>malicious</w:t>
      </w:r>
      <w:r>
        <w:rPr>
          <w:spacing w:val="28"/>
        </w:rPr>
        <w:t xml:space="preserve"> </w:t>
      </w:r>
      <w:r>
        <w:t>complaint,</w:t>
      </w:r>
      <w:r>
        <w:rPr>
          <w:spacing w:val="27"/>
        </w:rPr>
        <w:t xml:space="preserve"> </w:t>
      </w:r>
      <w:r>
        <w:t>they</w:t>
      </w:r>
      <w:r>
        <w:rPr>
          <w:spacing w:val="26"/>
        </w:rPr>
        <w:t xml:space="preserve"> </w:t>
      </w:r>
      <w:r>
        <w:t>may</w:t>
      </w:r>
      <w:r>
        <w:rPr>
          <w:spacing w:val="28"/>
        </w:rPr>
        <w:t xml:space="preserve"> </w:t>
      </w:r>
      <w:r>
        <w:t>be</w:t>
      </w:r>
      <w:r>
        <w:rPr>
          <w:spacing w:val="25"/>
        </w:rPr>
        <w:t xml:space="preserve"> </w:t>
      </w:r>
      <w:r>
        <w:t>subject</w:t>
      </w:r>
      <w:r>
        <w:rPr>
          <w:spacing w:val="28"/>
        </w:rPr>
        <w:t xml:space="preserve"> </w:t>
      </w:r>
      <w:r>
        <w:t>to disciplinary action in accordance with the University’s disciplinary policies, procedures and regulations.</w:t>
      </w:r>
    </w:p>
    <w:p w14:paraId="44221944" w14:textId="77777777" w:rsidR="00013A6D" w:rsidRDefault="00013A6D">
      <w:pPr>
        <w:pStyle w:val="BodyText"/>
      </w:pPr>
    </w:p>
    <w:p w14:paraId="6B3026BC" w14:textId="77777777" w:rsidR="00013A6D" w:rsidRDefault="00A635D9">
      <w:pPr>
        <w:pStyle w:val="BodyText"/>
        <w:spacing w:before="1"/>
        <w:ind w:left="153" w:right="112"/>
      </w:pPr>
      <w:r>
        <w:t>In certain circumstances the PDRG may determine that the disclosure should be the subject of referral under the University’s</w:t>
      </w:r>
      <w:r>
        <w:rPr>
          <w:spacing w:val="40"/>
        </w:rPr>
        <w:t xml:space="preserve"> </w:t>
      </w:r>
      <w:r>
        <w:t>Anti-Fraud Policy or notified to the following:</w:t>
      </w:r>
    </w:p>
    <w:p w14:paraId="314ADCC1" w14:textId="77777777" w:rsidR="00013A6D" w:rsidRDefault="00A635D9">
      <w:pPr>
        <w:pStyle w:val="ListParagraph"/>
        <w:numPr>
          <w:ilvl w:val="0"/>
          <w:numId w:val="9"/>
        </w:numPr>
        <w:tabs>
          <w:tab w:val="left" w:pos="2071"/>
        </w:tabs>
        <w:spacing w:line="288" w:lineRule="exact"/>
        <w:ind w:left="2071" w:hanging="359"/>
      </w:pPr>
      <w:r>
        <w:t>The</w:t>
      </w:r>
      <w:r>
        <w:rPr>
          <w:spacing w:val="-10"/>
        </w:rPr>
        <w:t xml:space="preserve"> </w:t>
      </w:r>
      <w:r>
        <w:t>University</w:t>
      </w:r>
      <w:r>
        <w:rPr>
          <w:spacing w:val="-9"/>
        </w:rPr>
        <w:t xml:space="preserve"> </w:t>
      </w:r>
      <w:r>
        <w:rPr>
          <w:spacing w:val="-2"/>
        </w:rPr>
        <w:t>Insurers;</w:t>
      </w:r>
    </w:p>
    <w:p w14:paraId="2003A5AB" w14:textId="77777777" w:rsidR="00013A6D" w:rsidRDefault="00A635D9">
      <w:pPr>
        <w:pStyle w:val="ListParagraph"/>
        <w:numPr>
          <w:ilvl w:val="0"/>
          <w:numId w:val="9"/>
        </w:numPr>
        <w:tabs>
          <w:tab w:val="left" w:pos="2071"/>
        </w:tabs>
        <w:spacing w:line="293" w:lineRule="exact"/>
        <w:ind w:left="2071" w:hanging="359"/>
      </w:pPr>
      <w:r>
        <w:t>An</w:t>
      </w:r>
      <w:r>
        <w:rPr>
          <w:spacing w:val="-4"/>
        </w:rPr>
        <w:t xml:space="preserve"> </w:t>
      </w:r>
      <w:r>
        <w:t>Garda</w:t>
      </w:r>
      <w:r>
        <w:rPr>
          <w:spacing w:val="-4"/>
        </w:rPr>
        <w:t xml:space="preserve"> </w:t>
      </w:r>
      <w:proofErr w:type="gramStart"/>
      <w:r>
        <w:rPr>
          <w:spacing w:val="-2"/>
        </w:rPr>
        <w:t>Síochána;</w:t>
      </w:r>
      <w:proofErr w:type="gramEnd"/>
    </w:p>
    <w:p w14:paraId="46F74486" w14:textId="77777777" w:rsidR="00013A6D" w:rsidRDefault="00A635D9">
      <w:pPr>
        <w:pStyle w:val="ListParagraph"/>
        <w:numPr>
          <w:ilvl w:val="0"/>
          <w:numId w:val="9"/>
        </w:numPr>
        <w:tabs>
          <w:tab w:val="left" w:pos="2071"/>
        </w:tabs>
        <w:spacing w:line="293" w:lineRule="exact"/>
        <w:ind w:left="2071" w:hanging="359"/>
      </w:pPr>
      <w:r>
        <w:rPr>
          <w:spacing w:val="-4"/>
        </w:rPr>
        <w:t>HSE;</w:t>
      </w:r>
    </w:p>
    <w:p w14:paraId="170C9363" w14:textId="77777777" w:rsidR="00013A6D" w:rsidRDefault="00A635D9">
      <w:pPr>
        <w:pStyle w:val="ListParagraph"/>
        <w:numPr>
          <w:ilvl w:val="0"/>
          <w:numId w:val="9"/>
        </w:numPr>
        <w:tabs>
          <w:tab w:val="left" w:pos="2071"/>
        </w:tabs>
        <w:spacing w:line="293" w:lineRule="exact"/>
        <w:ind w:left="2071" w:hanging="359"/>
      </w:pPr>
      <w:r>
        <w:rPr>
          <w:spacing w:val="-2"/>
        </w:rPr>
        <w:t>TUSLA;</w:t>
      </w:r>
    </w:p>
    <w:p w14:paraId="587EF41C" w14:textId="77777777" w:rsidR="00013A6D" w:rsidRDefault="00A635D9">
      <w:pPr>
        <w:pStyle w:val="ListParagraph"/>
        <w:numPr>
          <w:ilvl w:val="0"/>
          <w:numId w:val="9"/>
        </w:numPr>
        <w:tabs>
          <w:tab w:val="left" w:pos="2071"/>
        </w:tabs>
        <w:spacing w:before="6" w:line="286" w:lineRule="exact"/>
        <w:ind w:left="2071" w:hanging="359"/>
      </w:pPr>
      <w:r>
        <w:t>Any</w:t>
      </w:r>
      <w:r>
        <w:rPr>
          <w:spacing w:val="35"/>
        </w:rPr>
        <w:t xml:space="preserve"> </w:t>
      </w:r>
      <w:r>
        <w:t>third</w:t>
      </w:r>
      <w:r>
        <w:rPr>
          <w:spacing w:val="36"/>
        </w:rPr>
        <w:t xml:space="preserve"> </w:t>
      </w:r>
      <w:r>
        <w:t>party</w:t>
      </w:r>
      <w:r>
        <w:rPr>
          <w:spacing w:val="35"/>
        </w:rPr>
        <w:t xml:space="preserve"> </w:t>
      </w:r>
      <w:r>
        <w:t>aligned</w:t>
      </w:r>
      <w:r>
        <w:rPr>
          <w:spacing w:val="36"/>
        </w:rPr>
        <w:t xml:space="preserve"> </w:t>
      </w:r>
      <w:r>
        <w:t>with</w:t>
      </w:r>
      <w:r>
        <w:rPr>
          <w:spacing w:val="35"/>
        </w:rPr>
        <w:t xml:space="preserve"> </w:t>
      </w:r>
      <w:r>
        <w:t>the</w:t>
      </w:r>
      <w:r>
        <w:rPr>
          <w:spacing w:val="37"/>
        </w:rPr>
        <w:t xml:space="preserve"> </w:t>
      </w:r>
      <w:r>
        <w:t>University</w:t>
      </w:r>
      <w:r>
        <w:rPr>
          <w:spacing w:val="35"/>
        </w:rPr>
        <w:t xml:space="preserve"> </w:t>
      </w:r>
      <w:r>
        <w:t>affected</w:t>
      </w:r>
      <w:r>
        <w:rPr>
          <w:spacing w:val="36"/>
        </w:rPr>
        <w:t xml:space="preserve"> </w:t>
      </w:r>
      <w:r>
        <w:t>by</w:t>
      </w:r>
      <w:r>
        <w:rPr>
          <w:spacing w:val="38"/>
        </w:rPr>
        <w:t xml:space="preserve"> </w:t>
      </w:r>
      <w:r>
        <w:t>the</w:t>
      </w:r>
      <w:r>
        <w:rPr>
          <w:spacing w:val="-2"/>
        </w:rPr>
        <w:t xml:space="preserve"> disclosure;</w:t>
      </w:r>
    </w:p>
    <w:p w14:paraId="1967CA63" w14:textId="77777777" w:rsidR="00013A6D" w:rsidRDefault="00A635D9">
      <w:pPr>
        <w:pStyle w:val="ListParagraph"/>
        <w:numPr>
          <w:ilvl w:val="0"/>
          <w:numId w:val="9"/>
        </w:numPr>
        <w:tabs>
          <w:tab w:val="left" w:pos="2071"/>
        </w:tabs>
        <w:spacing w:line="286" w:lineRule="exact"/>
        <w:ind w:left="2071" w:hanging="359"/>
      </w:pPr>
      <w:r>
        <w:t>Higher</w:t>
      </w:r>
      <w:r>
        <w:rPr>
          <w:spacing w:val="-8"/>
        </w:rPr>
        <w:t xml:space="preserve"> </w:t>
      </w:r>
      <w:r>
        <w:t>Education</w:t>
      </w:r>
      <w:r>
        <w:rPr>
          <w:spacing w:val="-6"/>
        </w:rPr>
        <w:t xml:space="preserve"> </w:t>
      </w:r>
      <w:r>
        <w:rPr>
          <w:spacing w:val="-2"/>
        </w:rPr>
        <w:t>Authority;</w:t>
      </w:r>
    </w:p>
    <w:p w14:paraId="3DCC073D" w14:textId="77777777" w:rsidR="00013A6D" w:rsidRDefault="00A635D9">
      <w:pPr>
        <w:pStyle w:val="ListParagraph"/>
        <w:numPr>
          <w:ilvl w:val="0"/>
          <w:numId w:val="9"/>
        </w:numPr>
        <w:tabs>
          <w:tab w:val="left" w:pos="2071"/>
        </w:tabs>
        <w:spacing w:before="6" w:line="287" w:lineRule="exact"/>
        <w:ind w:left="2071" w:hanging="359"/>
      </w:pPr>
      <w:r>
        <w:t>Department</w:t>
      </w:r>
      <w:r>
        <w:rPr>
          <w:spacing w:val="-8"/>
        </w:rPr>
        <w:t xml:space="preserve"> </w:t>
      </w:r>
      <w:r>
        <w:t>of</w:t>
      </w:r>
      <w:r>
        <w:rPr>
          <w:spacing w:val="-3"/>
        </w:rPr>
        <w:t xml:space="preserve"> </w:t>
      </w:r>
      <w:r>
        <w:t>Further</w:t>
      </w:r>
      <w:r>
        <w:rPr>
          <w:spacing w:val="-6"/>
        </w:rPr>
        <w:t xml:space="preserve"> </w:t>
      </w:r>
      <w:r>
        <w:t>and</w:t>
      </w:r>
      <w:r>
        <w:rPr>
          <w:spacing w:val="-3"/>
        </w:rPr>
        <w:t xml:space="preserve"> </w:t>
      </w:r>
      <w:r>
        <w:t>Higher</w:t>
      </w:r>
      <w:r>
        <w:rPr>
          <w:spacing w:val="-3"/>
        </w:rPr>
        <w:t xml:space="preserve"> </w:t>
      </w:r>
      <w:r>
        <w:t>Education,</w:t>
      </w:r>
      <w:r>
        <w:rPr>
          <w:spacing w:val="-3"/>
        </w:rPr>
        <w:t xml:space="preserve"> </w:t>
      </w:r>
      <w:r>
        <w:t>Research</w:t>
      </w:r>
      <w:r>
        <w:rPr>
          <w:spacing w:val="-3"/>
        </w:rPr>
        <w:t xml:space="preserve"> </w:t>
      </w:r>
      <w:r>
        <w:t>and</w:t>
      </w:r>
      <w:r>
        <w:rPr>
          <w:spacing w:val="-6"/>
        </w:rPr>
        <w:t xml:space="preserve"> </w:t>
      </w:r>
      <w:r>
        <w:t>Skills;</w:t>
      </w:r>
      <w:r>
        <w:rPr>
          <w:spacing w:val="-2"/>
        </w:rPr>
        <w:t xml:space="preserve"> </w:t>
      </w:r>
      <w:r>
        <w:rPr>
          <w:spacing w:val="-5"/>
        </w:rPr>
        <w:t>and</w:t>
      </w:r>
    </w:p>
    <w:p w14:paraId="573E8FBE" w14:textId="77777777" w:rsidR="00013A6D" w:rsidRDefault="00A635D9">
      <w:pPr>
        <w:pStyle w:val="ListParagraph"/>
        <w:numPr>
          <w:ilvl w:val="0"/>
          <w:numId w:val="9"/>
        </w:numPr>
        <w:tabs>
          <w:tab w:val="left" w:pos="2071"/>
        </w:tabs>
        <w:spacing w:line="287" w:lineRule="exact"/>
        <w:ind w:left="2071" w:hanging="359"/>
      </w:pPr>
      <w:r>
        <w:t>Any</w:t>
      </w:r>
      <w:r>
        <w:rPr>
          <w:spacing w:val="-5"/>
        </w:rPr>
        <w:t xml:space="preserve"> </w:t>
      </w:r>
      <w:r>
        <w:t>other</w:t>
      </w:r>
      <w:r>
        <w:rPr>
          <w:spacing w:val="-5"/>
        </w:rPr>
        <w:t xml:space="preserve"> </w:t>
      </w:r>
      <w:r>
        <w:t>relevant</w:t>
      </w:r>
      <w:r>
        <w:rPr>
          <w:spacing w:val="-4"/>
        </w:rPr>
        <w:t xml:space="preserve"> </w:t>
      </w:r>
      <w:r>
        <w:rPr>
          <w:spacing w:val="-2"/>
        </w:rPr>
        <w:t>authority.</w:t>
      </w:r>
    </w:p>
    <w:p w14:paraId="7CD45808" w14:textId="267EDD89" w:rsidR="00013A6D" w:rsidRDefault="00A635D9">
      <w:pPr>
        <w:pStyle w:val="BodyText"/>
        <w:spacing w:before="166"/>
        <w:ind w:left="152" w:right="112"/>
      </w:pPr>
      <w:r>
        <w:t>The</w:t>
      </w:r>
      <w:r>
        <w:rPr>
          <w:spacing w:val="-13"/>
        </w:rPr>
        <w:t xml:space="preserve"> </w:t>
      </w:r>
      <w:r>
        <w:t>Designated</w:t>
      </w:r>
      <w:r>
        <w:rPr>
          <w:spacing w:val="-13"/>
        </w:rPr>
        <w:t xml:space="preserve"> </w:t>
      </w:r>
      <w:r>
        <w:t>Person</w:t>
      </w:r>
      <w:r>
        <w:rPr>
          <w:spacing w:val="-12"/>
        </w:rPr>
        <w:t xml:space="preserve"> </w:t>
      </w:r>
      <w:r>
        <w:t>will</w:t>
      </w:r>
      <w:r>
        <w:rPr>
          <w:spacing w:val="-13"/>
        </w:rPr>
        <w:t xml:space="preserve"> </w:t>
      </w:r>
      <w:r>
        <w:t>report</w:t>
      </w:r>
      <w:r>
        <w:rPr>
          <w:spacing w:val="-12"/>
        </w:rPr>
        <w:t xml:space="preserve"> </w:t>
      </w:r>
      <w:r>
        <w:t>to</w:t>
      </w:r>
      <w:r>
        <w:rPr>
          <w:spacing w:val="-13"/>
        </w:rPr>
        <w:t xml:space="preserve"> </w:t>
      </w:r>
      <w:r>
        <w:t>the</w:t>
      </w:r>
      <w:r>
        <w:rPr>
          <w:spacing w:val="-12"/>
        </w:rPr>
        <w:t xml:space="preserve"> </w:t>
      </w:r>
      <w:r>
        <w:t>University</w:t>
      </w:r>
      <w:r>
        <w:rPr>
          <w:spacing w:val="-13"/>
        </w:rPr>
        <w:t xml:space="preserve"> </w:t>
      </w:r>
      <w:r>
        <w:t>Executive</w:t>
      </w:r>
      <w:r>
        <w:rPr>
          <w:spacing w:val="-15"/>
        </w:rPr>
        <w:t xml:space="preserve"> </w:t>
      </w:r>
      <w:r>
        <w:t>Team</w:t>
      </w:r>
      <w:r>
        <w:rPr>
          <w:spacing w:val="-12"/>
        </w:rPr>
        <w:t xml:space="preserve"> </w:t>
      </w:r>
      <w:r>
        <w:t>on</w:t>
      </w:r>
      <w:r>
        <w:rPr>
          <w:spacing w:val="-13"/>
        </w:rPr>
        <w:t xml:space="preserve"> </w:t>
      </w:r>
      <w:r>
        <w:t>Protected</w:t>
      </w:r>
      <w:r>
        <w:rPr>
          <w:spacing w:val="-12"/>
        </w:rPr>
        <w:t xml:space="preserve"> </w:t>
      </w:r>
      <w:r>
        <w:t>Disclosures.</w:t>
      </w:r>
      <w:r>
        <w:rPr>
          <w:spacing w:val="-13"/>
        </w:rPr>
        <w:t xml:space="preserve"> </w:t>
      </w:r>
      <w:r>
        <w:t>In</w:t>
      </w:r>
      <w:r>
        <w:rPr>
          <w:spacing w:val="-13"/>
        </w:rPr>
        <w:t xml:space="preserve"> </w:t>
      </w:r>
      <w:r>
        <w:t>such</w:t>
      </w:r>
      <w:r>
        <w:rPr>
          <w:spacing w:val="-12"/>
        </w:rPr>
        <w:t xml:space="preserve"> </w:t>
      </w:r>
      <w:r>
        <w:t>reporting,</w:t>
      </w:r>
      <w:r>
        <w:rPr>
          <w:spacing w:val="-13"/>
        </w:rPr>
        <w:t xml:space="preserve"> </w:t>
      </w:r>
      <w:r>
        <w:t>the</w:t>
      </w:r>
      <w:r>
        <w:rPr>
          <w:spacing w:val="-12"/>
        </w:rPr>
        <w:t xml:space="preserve"> </w:t>
      </w:r>
      <w:r>
        <w:t>confidentiality of the Reporting Person and other individuals will be maintained as required.</w:t>
      </w:r>
    </w:p>
    <w:p w14:paraId="6C058C09" w14:textId="77777777" w:rsidR="00EE672C" w:rsidRDefault="00EE672C">
      <w:pPr>
        <w:pStyle w:val="BodyText"/>
        <w:spacing w:before="166"/>
        <w:ind w:left="152" w:right="112"/>
      </w:pPr>
    </w:p>
    <w:p w14:paraId="780CDF0E" w14:textId="77777777" w:rsidR="00013A6D" w:rsidRDefault="00A635D9">
      <w:pPr>
        <w:pStyle w:val="ListParagraph"/>
        <w:numPr>
          <w:ilvl w:val="2"/>
          <w:numId w:val="19"/>
        </w:numPr>
        <w:tabs>
          <w:tab w:val="left" w:pos="1591"/>
        </w:tabs>
        <w:ind w:left="1591" w:hanging="720"/>
        <w:rPr>
          <w:rFonts w:ascii="Arial"/>
          <w:b/>
          <w:sz w:val="20"/>
        </w:rPr>
      </w:pPr>
      <w:bookmarkStart w:id="30" w:name="7.2.5_Review"/>
      <w:bookmarkEnd w:id="30"/>
      <w:r>
        <w:rPr>
          <w:rFonts w:ascii="Arial"/>
          <w:b/>
          <w:color w:val="00A9B7"/>
          <w:spacing w:val="-2"/>
          <w:sz w:val="20"/>
        </w:rPr>
        <w:t>Review</w:t>
      </w:r>
    </w:p>
    <w:p w14:paraId="20D60F67" w14:textId="77777777" w:rsidR="00013A6D" w:rsidRDefault="00013A6D">
      <w:pPr>
        <w:pStyle w:val="BodyText"/>
        <w:rPr>
          <w:rFonts w:ascii="Arial"/>
          <w:b/>
        </w:rPr>
      </w:pPr>
    </w:p>
    <w:p w14:paraId="4F19AADF" w14:textId="2CB9289D" w:rsidR="00013A6D" w:rsidRDefault="00A635D9">
      <w:pPr>
        <w:pStyle w:val="BodyText"/>
        <w:ind w:left="272"/>
      </w:pPr>
      <w:r>
        <w:t xml:space="preserve">Separately and if requested, a Reporting Person or a third party named in a disclosure who is affected by actions taken as a result of the </w:t>
      </w:r>
      <w:r w:rsidR="000010A5">
        <w:t>R</w:t>
      </w:r>
      <w:r>
        <w:t>eport, will be entitled to have a right of review in respect of the following:</w:t>
      </w:r>
    </w:p>
    <w:p w14:paraId="26BD1FA7" w14:textId="5657D6BE" w:rsidR="00013A6D" w:rsidRDefault="00A635D9">
      <w:pPr>
        <w:pStyle w:val="ListParagraph"/>
        <w:numPr>
          <w:ilvl w:val="0"/>
          <w:numId w:val="8"/>
        </w:numPr>
        <w:tabs>
          <w:tab w:val="left" w:pos="872"/>
        </w:tabs>
        <w:spacing w:before="1" w:line="268" w:lineRule="exact"/>
        <w:ind w:hanging="360"/>
      </w:pPr>
      <w:r>
        <w:t>the</w:t>
      </w:r>
      <w:r>
        <w:rPr>
          <w:spacing w:val="-4"/>
        </w:rPr>
        <w:t xml:space="preserve"> </w:t>
      </w:r>
      <w:r>
        <w:t>conduct</w:t>
      </w:r>
      <w:r>
        <w:rPr>
          <w:spacing w:val="-5"/>
        </w:rPr>
        <w:t xml:space="preserve"> </w:t>
      </w:r>
      <w:r>
        <w:t>or</w:t>
      </w:r>
      <w:r>
        <w:rPr>
          <w:spacing w:val="-3"/>
        </w:rPr>
        <w:t xml:space="preserve"> </w:t>
      </w:r>
      <w:r>
        <w:t>outcome</w:t>
      </w:r>
      <w:r>
        <w:rPr>
          <w:spacing w:val="-5"/>
        </w:rPr>
        <w:t xml:space="preserve"> </w:t>
      </w:r>
      <w:r>
        <w:t>of</w:t>
      </w:r>
      <w:r>
        <w:rPr>
          <w:spacing w:val="-2"/>
        </w:rPr>
        <w:t xml:space="preserve"> </w:t>
      </w:r>
      <w:r>
        <w:t>any</w:t>
      </w:r>
      <w:r>
        <w:rPr>
          <w:spacing w:val="-3"/>
        </w:rPr>
        <w:t xml:space="preserve"> </w:t>
      </w:r>
      <w:r>
        <w:t>follow-up</w:t>
      </w:r>
      <w:r>
        <w:rPr>
          <w:spacing w:val="-5"/>
        </w:rPr>
        <w:t xml:space="preserve"> </w:t>
      </w:r>
      <w:r>
        <w:t>actions</w:t>
      </w:r>
      <w:r>
        <w:rPr>
          <w:spacing w:val="-2"/>
        </w:rPr>
        <w:t xml:space="preserve"> </w:t>
      </w:r>
      <w:r>
        <w:t>(including</w:t>
      </w:r>
      <w:r>
        <w:rPr>
          <w:spacing w:val="-2"/>
        </w:rPr>
        <w:t xml:space="preserve"> </w:t>
      </w:r>
      <w:r>
        <w:t>any</w:t>
      </w:r>
      <w:r>
        <w:rPr>
          <w:spacing w:val="-2"/>
        </w:rPr>
        <w:t xml:space="preserve"> </w:t>
      </w:r>
      <w:r>
        <w:t>investigation)</w:t>
      </w:r>
      <w:r>
        <w:rPr>
          <w:spacing w:val="-3"/>
        </w:rPr>
        <w:t xml:space="preserve"> </w:t>
      </w:r>
      <w:r>
        <w:t>taken</w:t>
      </w:r>
      <w:r>
        <w:rPr>
          <w:spacing w:val="-2"/>
        </w:rPr>
        <w:t xml:space="preserve"> </w:t>
      </w:r>
      <w:r>
        <w:t>on</w:t>
      </w:r>
      <w:r>
        <w:rPr>
          <w:spacing w:val="-3"/>
        </w:rPr>
        <w:t xml:space="preserve"> </w:t>
      </w:r>
      <w:r>
        <w:t>foot</w:t>
      </w:r>
      <w:r>
        <w:rPr>
          <w:spacing w:val="-5"/>
        </w:rPr>
        <w:t xml:space="preserve"> </w:t>
      </w:r>
      <w:r>
        <w:t>of</w:t>
      </w:r>
      <w:r>
        <w:rPr>
          <w:spacing w:val="-2"/>
        </w:rPr>
        <w:t xml:space="preserve"> </w:t>
      </w:r>
      <w:r>
        <w:t>the</w:t>
      </w:r>
      <w:r>
        <w:rPr>
          <w:spacing w:val="-2"/>
        </w:rPr>
        <w:t xml:space="preserve"> </w:t>
      </w:r>
      <w:r>
        <w:t>receipt</w:t>
      </w:r>
      <w:r>
        <w:rPr>
          <w:spacing w:val="-5"/>
        </w:rPr>
        <w:t xml:space="preserve"> </w:t>
      </w:r>
      <w:r>
        <w:t>of</w:t>
      </w:r>
      <w:r>
        <w:rPr>
          <w:spacing w:val="-2"/>
        </w:rPr>
        <w:t xml:space="preserve"> </w:t>
      </w:r>
      <w:r>
        <w:t>a</w:t>
      </w:r>
      <w:r>
        <w:rPr>
          <w:spacing w:val="-1"/>
        </w:rPr>
        <w:t xml:space="preserve"> </w:t>
      </w:r>
      <w:r w:rsidR="000010A5">
        <w:rPr>
          <w:spacing w:val="-1"/>
        </w:rPr>
        <w:t>disclosure</w:t>
      </w:r>
      <w:r>
        <w:rPr>
          <w:spacing w:val="-2"/>
        </w:rPr>
        <w:t>;</w:t>
      </w:r>
    </w:p>
    <w:p w14:paraId="40742010" w14:textId="77777777" w:rsidR="00013A6D" w:rsidRDefault="00A635D9">
      <w:pPr>
        <w:pStyle w:val="ListParagraph"/>
        <w:numPr>
          <w:ilvl w:val="0"/>
          <w:numId w:val="8"/>
        </w:numPr>
        <w:tabs>
          <w:tab w:val="left" w:pos="872"/>
        </w:tabs>
        <w:spacing w:line="268" w:lineRule="exact"/>
        <w:ind w:hanging="360"/>
      </w:pPr>
      <w:r>
        <w:t>the</w:t>
      </w:r>
      <w:r>
        <w:rPr>
          <w:spacing w:val="-4"/>
        </w:rPr>
        <w:t xml:space="preserve"> </w:t>
      </w:r>
      <w:r>
        <w:t>conduct</w:t>
      </w:r>
      <w:r>
        <w:rPr>
          <w:spacing w:val="-5"/>
        </w:rPr>
        <w:t xml:space="preserve"> </w:t>
      </w:r>
      <w:r>
        <w:t>or</w:t>
      </w:r>
      <w:r>
        <w:rPr>
          <w:spacing w:val="-3"/>
        </w:rPr>
        <w:t xml:space="preserve"> </w:t>
      </w:r>
      <w:r>
        <w:t>outcome</w:t>
      </w:r>
      <w:r>
        <w:rPr>
          <w:spacing w:val="-4"/>
        </w:rPr>
        <w:t xml:space="preserve"> </w:t>
      </w:r>
      <w:r>
        <w:t>of</w:t>
      </w:r>
      <w:r>
        <w:rPr>
          <w:spacing w:val="-2"/>
        </w:rPr>
        <w:t xml:space="preserve"> </w:t>
      </w:r>
      <w:r>
        <w:t>any</w:t>
      </w:r>
      <w:r>
        <w:rPr>
          <w:spacing w:val="-4"/>
        </w:rPr>
        <w:t xml:space="preserve"> </w:t>
      </w:r>
      <w:r>
        <w:t>investigation</w:t>
      </w:r>
      <w:r>
        <w:rPr>
          <w:spacing w:val="-5"/>
        </w:rPr>
        <w:t xml:space="preserve"> </w:t>
      </w:r>
      <w:r>
        <w:t>into</w:t>
      </w:r>
      <w:r>
        <w:rPr>
          <w:spacing w:val="-2"/>
        </w:rPr>
        <w:t xml:space="preserve"> </w:t>
      </w:r>
      <w:r>
        <w:t>a</w:t>
      </w:r>
      <w:r>
        <w:rPr>
          <w:spacing w:val="-4"/>
        </w:rPr>
        <w:t xml:space="preserve"> </w:t>
      </w:r>
      <w:r>
        <w:t>complaint</w:t>
      </w:r>
      <w:r>
        <w:rPr>
          <w:spacing w:val="-5"/>
        </w:rPr>
        <w:t xml:space="preserve"> </w:t>
      </w:r>
      <w:r>
        <w:t>of</w:t>
      </w:r>
      <w:r>
        <w:rPr>
          <w:spacing w:val="-2"/>
        </w:rPr>
        <w:t xml:space="preserve"> </w:t>
      </w:r>
      <w:r>
        <w:t>penalisation;</w:t>
      </w:r>
      <w:r>
        <w:rPr>
          <w:spacing w:val="-4"/>
        </w:rPr>
        <w:t xml:space="preserve"> </w:t>
      </w:r>
      <w:r>
        <w:rPr>
          <w:spacing w:val="-5"/>
        </w:rPr>
        <w:t>and</w:t>
      </w:r>
    </w:p>
    <w:p w14:paraId="627394B3" w14:textId="51AFE993" w:rsidR="000010A5" w:rsidRPr="00EE672C" w:rsidRDefault="00A635D9" w:rsidP="002B4D02">
      <w:pPr>
        <w:pStyle w:val="ListParagraph"/>
        <w:numPr>
          <w:ilvl w:val="0"/>
          <w:numId w:val="8"/>
        </w:numPr>
        <w:tabs>
          <w:tab w:val="left" w:pos="872"/>
        </w:tabs>
        <w:spacing w:line="268" w:lineRule="exact"/>
        <w:ind w:hanging="360"/>
      </w:pPr>
      <w:r>
        <w:t>any</w:t>
      </w:r>
      <w:r w:rsidRPr="000010A5">
        <w:rPr>
          <w:spacing w:val="-5"/>
        </w:rPr>
        <w:t xml:space="preserve"> </w:t>
      </w:r>
      <w:r>
        <w:t>decision</w:t>
      </w:r>
      <w:r w:rsidRPr="000010A5">
        <w:rPr>
          <w:spacing w:val="-3"/>
        </w:rPr>
        <w:t xml:space="preserve"> </w:t>
      </w:r>
      <w:r>
        <w:t>to</w:t>
      </w:r>
      <w:r w:rsidRPr="000010A5">
        <w:rPr>
          <w:spacing w:val="-6"/>
        </w:rPr>
        <w:t xml:space="preserve"> </w:t>
      </w:r>
      <w:r>
        <w:t>disclose</w:t>
      </w:r>
      <w:r w:rsidRPr="000010A5">
        <w:rPr>
          <w:spacing w:val="-3"/>
        </w:rPr>
        <w:t xml:space="preserve"> </w:t>
      </w:r>
      <w:r>
        <w:t>the</w:t>
      </w:r>
      <w:r w:rsidRPr="000010A5">
        <w:rPr>
          <w:spacing w:val="-5"/>
        </w:rPr>
        <w:t xml:space="preserve"> </w:t>
      </w:r>
      <w:r>
        <w:t>identity</w:t>
      </w:r>
      <w:r w:rsidRPr="000010A5">
        <w:rPr>
          <w:spacing w:val="-5"/>
        </w:rPr>
        <w:t xml:space="preserve"> </w:t>
      </w:r>
      <w:r>
        <w:t>of</w:t>
      </w:r>
      <w:r w:rsidRPr="000010A5">
        <w:rPr>
          <w:spacing w:val="-3"/>
        </w:rPr>
        <w:t xml:space="preserve"> </w:t>
      </w:r>
      <w:r>
        <w:t>a</w:t>
      </w:r>
      <w:r w:rsidRPr="000010A5">
        <w:rPr>
          <w:spacing w:val="-3"/>
        </w:rPr>
        <w:t xml:space="preserve"> </w:t>
      </w:r>
      <w:r>
        <w:t>Reporting</w:t>
      </w:r>
      <w:r w:rsidRPr="000010A5">
        <w:rPr>
          <w:spacing w:val="-2"/>
        </w:rPr>
        <w:t xml:space="preserve"> </w:t>
      </w:r>
      <w:r>
        <w:t>Person</w:t>
      </w:r>
      <w:r w:rsidRPr="000010A5">
        <w:rPr>
          <w:spacing w:val="-3"/>
        </w:rPr>
        <w:t xml:space="preserve"> </w:t>
      </w:r>
      <w:r>
        <w:t>(except</w:t>
      </w:r>
      <w:r w:rsidRPr="000010A5">
        <w:rPr>
          <w:spacing w:val="-6"/>
        </w:rPr>
        <w:t xml:space="preserve"> </w:t>
      </w:r>
      <w:r>
        <w:t>in</w:t>
      </w:r>
      <w:r w:rsidRPr="000010A5">
        <w:rPr>
          <w:spacing w:val="-3"/>
        </w:rPr>
        <w:t xml:space="preserve"> </w:t>
      </w:r>
      <w:r>
        <w:t>exceptional</w:t>
      </w:r>
      <w:r w:rsidRPr="000010A5">
        <w:rPr>
          <w:spacing w:val="-2"/>
        </w:rPr>
        <w:t xml:space="preserve"> cases).</w:t>
      </w:r>
    </w:p>
    <w:p w14:paraId="1B3D0434" w14:textId="77777777" w:rsidR="000010A5" w:rsidRDefault="000010A5" w:rsidP="00EE672C">
      <w:pPr>
        <w:pStyle w:val="ListParagraph"/>
        <w:tabs>
          <w:tab w:val="left" w:pos="872"/>
        </w:tabs>
        <w:spacing w:line="268" w:lineRule="exact"/>
        <w:ind w:left="872" w:firstLine="0"/>
      </w:pPr>
    </w:p>
    <w:p w14:paraId="669260F9" w14:textId="51CAEF03" w:rsidR="00013A6D" w:rsidRDefault="00A635D9">
      <w:pPr>
        <w:pStyle w:val="BodyText"/>
        <w:ind w:left="272" w:right="178"/>
      </w:pPr>
      <w:r>
        <w:t>A request for review, in this context, should be made within 7 days of a report issuing or a decision being made as applicable, to the University</w:t>
      </w:r>
      <w:r w:rsidR="000010A5">
        <w:t>’s</w:t>
      </w:r>
      <w:r>
        <w:t xml:space="preserve"> Legal Counsel or their nominee who shall appoint an independent person to carry out the review.</w:t>
      </w:r>
    </w:p>
    <w:p w14:paraId="189F13D1" w14:textId="77777777" w:rsidR="00013A6D" w:rsidRDefault="00A635D9">
      <w:pPr>
        <w:pStyle w:val="BodyText"/>
        <w:spacing w:before="199"/>
        <w:ind w:left="272" w:hanging="1"/>
      </w:pPr>
      <w:r>
        <w:t>A</w:t>
      </w:r>
      <w:r>
        <w:rPr>
          <w:spacing w:val="-4"/>
        </w:rPr>
        <w:t xml:space="preserve"> </w:t>
      </w:r>
      <w:r>
        <w:t>paper-based</w:t>
      </w:r>
      <w:r>
        <w:rPr>
          <w:spacing w:val="-4"/>
        </w:rPr>
        <w:t xml:space="preserve"> </w:t>
      </w:r>
      <w:r>
        <w:t>review</w:t>
      </w:r>
      <w:r>
        <w:rPr>
          <w:spacing w:val="-5"/>
        </w:rPr>
        <w:t xml:space="preserve"> </w:t>
      </w:r>
      <w:r>
        <w:t>will</w:t>
      </w:r>
      <w:r>
        <w:rPr>
          <w:spacing w:val="-3"/>
        </w:rPr>
        <w:t xml:space="preserve"> </w:t>
      </w:r>
      <w:r>
        <w:t>be</w:t>
      </w:r>
      <w:r>
        <w:rPr>
          <w:spacing w:val="-6"/>
        </w:rPr>
        <w:t xml:space="preserve"> </w:t>
      </w:r>
      <w:r>
        <w:t>conducted</w:t>
      </w:r>
      <w:r>
        <w:rPr>
          <w:spacing w:val="-4"/>
        </w:rPr>
        <w:t xml:space="preserve"> </w:t>
      </w:r>
      <w:r>
        <w:t>and</w:t>
      </w:r>
      <w:r>
        <w:rPr>
          <w:spacing w:val="-6"/>
        </w:rPr>
        <w:t xml:space="preserve"> </w:t>
      </w:r>
      <w:r>
        <w:t>the</w:t>
      </w:r>
      <w:r>
        <w:rPr>
          <w:spacing w:val="-4"/>
        </w:rPr>
        <w:t xml:space="preserve"> </w:t>
      </w:r>
      <w:r>
        <w:t>Reporting</w:t>
      </w:r>
      <w:r>
        <w:rPr>
          <w:spacing w:val="-4"/>
        </w:rPr>
        <w:t xml:space="preserve"> </w:t>
      </w:r>
      <w:r>
        <w:t>Person</w:t>
      </w:r>
      <w:r>
        <w:rPr>
          <w:spacing w:val="-4"/>
        </w:rPr>
        <w:t xml:space="preserve"> </w:t>
      </w:r>
      <w:r>
        <w:t>or</w:t>
      </w:r>
      <w:r>
        <w:rPr>
          <w:spacing w:val="-4"/>
        </w:rPr>
        <w:t xml:space="preserve"> </w:t>
      </w:r>
      <w:r>
        <w:t>third</w:t>
      </w:r>
      <w:r>
        <w:rPr>
          <w:spacing w:val="-4"/>
        </w:rPr>
        <w:t xml:space="preserve"> </w:t>
      </w:r>
      <w:r>
        <w:t>party</w:t>
      </w:r>
      <w:r>
        <w:rPr>
          <w:spacing w:val="-3"/>
        </w:rPr>
        <w:t xml:space="preserve"> </w:t>
      </w:r>
      <w:r>
        <w:t>will</w:t>
      </w:r>
      <w:r>
        <w:rPr>
          <w:spacing w:val="-3"/>
        </w:rPr>
        <w:t xml:space="preserve"> </w:t>
      </w:r>
      <w:r>
        <w:t>be</w:t>
      </w:r>
      <w:r>
        <w:rPr>
          <w:spacing w:val="-6"/>
        </w:rPr>
        <w:t xml:space="preserve"> </w:t>
      </w:r>
      <w:r>
        <w:t>advised</w:t>
      </w:r>
      <w:r>
        <w:rPr>
          <w:spacing w:val="-4"/>
        </w:rPr>
        <w:t xml:space="preserve"> </w:t>
      </w:r>
      <w:r>
        <w:t>of</w:t>
      </w:r>
      <w:r>
        <w:rPr>
          <w:spacing w:val="-4"/>
        </w:rPr>
        <w:t xml:space="preserve"> </w:t>
      </w:r>
      <w:r>
        <w:t>the</w:t>
      </w:r>
      <w:r>
        <w:rPr>
          <w:spacing w:val="-4"/>
        </w:rPr>
        <w:t xml:space="preserve"> </w:t>
      </w:r>
      <w:r>
        <w:t>outcome</w:t>
      </w:r>
      <w:r>
        <w:rPr>
          <w:spacing w:val="-4"/>
        </w:rPr>
        <w:t xml:space="preserve"> </w:t>
      </w:r>
      <w:r>
        <w:t>of</w:t>
      </w:r>
      <w:r>
        <w:rPr>
          <w:spacing w:val="-4"/>
        </w:rPr>
        <w:t xml:space="preserve"> </w:t>
      </w:r>
      <w:r>
        <w:t>the</w:t>
      </w:r>
      <w:r>
        <w:rPr>
          <w:spacing w:val="-6"/>
        </w:rPr>
        <w:t xml:space="preserve"> </w:t>
      </w:r>
      <w:r>
        <w:t>review</w:t>
      </w:r>
      <w:r>
        <w:rPr>
          <w:spacing w:val="-5"/>
        </w:rPr>
        <w:t xml:space="preserve"> </w:t>
      </w:r>
      <w:r>
        <w:t>as soon as practicable</w:t>
      </w:r>
      <w:r>
        <w:rPr>
          <w:color w:val="53555A"/>
        </w:rPr>
        <w:t>.</w:t>
      </w:r>
    </w:p>
    <w:p w14:paraId="29C7E6DC" w14:textId="77777777" w:rsidR="00013A6D" w:rsidRDefault="00013A6D">
      <w:pPr>
        <w:pStyle w:val="BodyText"/>
        <w:rPr>
          <w:sz w:val="24"/>
        </w:rPr>
      </w:pPr>
    </w:p>
    <w:p w14:paraId="74F046A8" w14:textId="77777777" w:rsidR="00013A6D" w:rsidRDefault="00013A6D">
      <w:pPr>
        <w:pStyle w:val="BodyText"/>
        <w:rPr>
          <w:sz w:val="24"/>
        </w:rPr>
      </w:pPr>
    </w:p>
    <w:p w14:paraId="40D398D6" w14:textId="77777777" w:rsidR="00013A6D" w:rsidRDefault="00A635D9">
      <w:pPr>
        <w:pStyle w:val="Heading2"/>
        <w:numPr>
          <w:ilvl w:val="1"/>
          <w:numId w:val="19"/>
        </w:numPr>
        <w:tabs>
          <w:tab w:val="left" w:pos="871"/>
        </w:tabs>
        <w:spacing w:before="141"/>
        <w:ind w:left="871" w:hanging="599"/>
        <w:rPr>
          <w:color w:val="00A9B7"/>
        </w:rPr>
      </w:pPr>
      <w:bookmarkStart w:id="31" w:name="7.3_External_Disclosure"/>
      <w:bookmarkStart w:id="32" w:name="_Toc162276924"/>
      <w:bookmarkEnd w:id="31"/>
      <w:r>
        <w:rPr>
          <w:color w:val="00A9B7"/>
        </w:rPr>
        <w:t>External</w:t>
      </w:r>
      <w:r>
        <w:rPr>
          <w:color w:val="00A9B7"/>
          <w:spacing w:val="-3"/>
        </w:rPr>
        <w:t xml:space="preserve"> </w:t>
      </w:r>
      <w:r>
        <w:rPr>
          <w:color w:val="00A9B7"/>
          <w:spacing w:val="-2"/>
        </w:rPr>
        <w:t>Disclosure</w:t>
      </w:r>
      <w:bookmarkEnd w:id="32"/>
    </w:p>
    <w:p w14:paraId="109B22AF" w14:textId="77777777" w:rsidR="00013A6D" w:rsidRDefault="00013A6D">
      <w:pPr>
        <w:pStyle w:val="BodyText"/>
        <w:spacing w:before="6"/>
        <w:rPr>
          <w:b/>
          <w:sz w:val="31"/>
        </w:rPr>
      </w:pPr>
    </w:p>
    <w:p w14:paraId="2A8E5E5B" w14:textId="2298DD47" w:rsidR="00013A6D" w:rsidRDefault="00A635D9">
      <w:pPr>
        <w:pStyle w:val="BodyText"/>
        <w:ind w:left="271" w:right="116"/>
        <w:jc w:val="both"/>
      </w:pPr>
      <w:r>
        <w:t>The University acknowledges that there</w:t>
      </w:r>
      <w:r>
        <w:rPr>
          <w:spacing w:val="-1"/>
        </w:rPr>
        <w:t xml:space="preserve"> </w:t>
      </w:r>
      <w:r>
        <w:t>may</w:t>
      </w:r>
      <w:r>
        <w:rPr>
          <w:spacing w:val="-1"/>
        </w:rPr>
        <w:t xml:space="preserve"> </w:t>
      </w:r>
      <w:r>
        <w:t>be circumstances where a Worker wants to make a disclosure externally.</w:t>
      </w:r>
      <w:r>
        <w:rPr>
          <w:spacing w:val="40"/>
        </w:rPr>
        <w:t xml:space="preserve"> </w:t>
      </w:r>
      <w:r>
        <w:t xml:space="preserve">It is important to note that while a Reporting Person need only have a reasonable belief as to wrongdoing to make an internal disclosure, if a Reporting Person is considering an external disclosure, different and potentially more onerous obligations may </w:t>
      </w:r>
      <w:r>
        <w:rPr>
          <w:spacing w:val="-2"/>
        </w:rPr>
        <w:t>apply.</w:t>
      </w:r>
      <w:r w:rsidR="007204A9">
        <w:rPr>
          <w:spacing w:val="-2"/>
        </w:rPr>
        <w:t xml:space="preserve"> A</w:t>
      </w:r>
      <w:r w:rsidR="007204A9">
        <w:t xml:space="preserve"> Reporting Person </w:t>
      </w:r>
      <w:r w:rsidR="005B69BA">
        <w:rPr>
          <w:lang w:val="en-IE"/>
        </w:rPr>
        <w:t>i</w:t>
      </w:r>
      <w:r w:rsidR="007204A9">
        <w:rPr>
          <w:lang w:val="en-IE"/>
        </w:rPr>
        <w:t>s</w:t>
      </w:r>
      <w:r w:rsidR="007204A9" w:rsidRPr="00EE672C">
        <w:rPr>
          <w:lang w:val="en-IE"/>
        </w:rPr>
        <w:t xml:space="preserve"> advised to seek professional advice before reporting externally. Information on where to seek independent, confidential advice in this regard can be found at section </w:t>
      </w:r>
      <w:r w:rsidR="007204A9">
        <w:rPr>
          <w:lang w:val="en-IE"/>
        </w:rPr>
        <w:t>2.1</w:t>
      </w:r>
      <w:r w:rsidR="007204A9" w:rsidRPr="00EE672C">
        <w:rPr>
          <w:lang w:val="en-IE"/>
        </w:rPr>
        <w:t xml:space="preserve"> of this </w:t>
      </w:r>
      <w:r w:rsidR="007204A9">
        <w:rPr>
          <w:lang w:val="en-IE"/>
        </w:rPr>
        <w:t>P</w:t>
      </w:r>
      <w:r w:rsidR="000A4D3F">
        <w:rPr>
          <w:lang w:val="en-IE"/>
        </w:rPr>
        <w:t>olicy</w:t>
      </w:r>
      <w:r w:rsidR="007204A9" w:rsidRPr="00EE672C">
        <w:rPr>
          <w:lang w:val="en-IE"/>
        </w:rPr>
        <w:t>.</w:t>
      </w:r>
    </w:p>
    <w:p w14:paraId="32C6872D" w14:textId="77777777" w:rsidR="00013A6D" w:rsidRDefault="00013A6D">
      <w:pPr>
        <w:pStyle w:val="BodyText"/>
        <w:spacing w:before="3"/>
        <w:rPr>
          <w:sz w:val="25"/>
        </w:rPr>
      </w:pPr>
    </w:p>
    <w:p w14:paraId="053C9315" w14:textId="77777777" w:rsidR="00013A6D" w:rsidRDefault="00A635D9">
      <w:pPr>
        <w:pStyle w:val="ListParagraph"/>
        <w:numPr>
          <w:ilvl w:val="2"/>
          <w:numId w:val="19"/>
        </w:numPr>
        <w:tabs>
          <w:tab w:val="left" w:pos="1591"/>
        </w:tabs>
        <w:ind w:left="1591" w:hanging="720"/>
        <w:rPr>
          <w:rFonts w:ascii="Arial"/>
          <w:b/>
          <w:sz w:val="20"/>
        </w:rPr>
      </w:pPr>
      <w:bookmarkStart w:id="33" w:name="7.3.1__Disclosure_to_a_Prescribed_Person"/>
      <w:bookmarkEnd w:id="33"/>
      <w:r>
        <w:rPr>
          <w:rFonts w:ascii="Arial"/>
          <w:b/>
          <w:color w:val="00A9B7"/>
          <w:sz w:val="20"/>
        </w:rPr>
        <w:t>Disclosure</w:t>
      </w:r>
      <w:r>
        <w:rPr>
          <w:rFonts w:ascii="Arial"/>
          <w:b/>
          <w:color w:val="00A9B7"/>
          <w:spacing w:val="-7"/>
          <w:sz w:val="20"/>
        </w:rPr>
        <w:t xml:space="preserve"> </w:t>
      </w:r>
      <w:r>
        <w:rPr>
          <w:rFonts w:ascii="Arial"/>
          <w:b/>
          <w:color w:val="00A9B7"/>
          <w:sz w:val="20"/>
        </w:rPr>
        <w:t>to</w:t>
      </w:r>
      <w:r>
        <w:rPr>
          <w:rFonts w:ascii="Arial"/>
          <w:b/>
          <w:color w:val="00A9B7"/>
          <w:spacing w:val="-6"/>
          <w:sz w:val="20"/>
        </w:rPr>
        <w:t xml:space="preserve"> </w:t>
      </w:r>
      <w:r>
        <w:rPr>
          <w:rFonts w:ascii="Arial"/>
          <w:b/>
          <w:color w:val="00A9B7"/>
          <w:sz w:val="20"/>
        </w:rPr>
        <w:t>a</w:t>
      </w:r>
      <w:r>
        <w:rPr>
          <w:rFonts w:ascii="Arial"/>
          <w:b/>
          <w:color w:val="00A9B7"/>
          <w:spacing w:val="-5"/>
          <w:sz w:val="20"/>
        </w:rPr>
        <w:t xml:space="preserve"> </w:t>
      </w:r>
      <w:r>
        <w:rPr>
          <w:rFonts w:ascii="Arial"/>
          <w:b/>
          <w:color w:val="00A9B7"/>
          <w:sz w:val="20"/>
        </w:rPr>
        <w:t>Prescribed</w:t>
      </w:r>
      <w:r>
        <w:rPr>
          <w:rFonts w:ascii="Arial"/>
          <w:b/>
          <w:color w:val="00A9B7"/>
          <w:spacing w:val="-6"/>
          <w:sz w:val="20"/>
        </w:rPr>
        <w:t xml:space="preserve"> </w:t>
      </w:r>
      <w:r>
        <w:rPr>
          <w:rFonts w:ascii="Arial"/>
          <w:b/>
          <w:color w:val="00A9B7"/>
          <w:spacing w:val="-2"/>
          <w:sz w:val="20"/>
        </w:rPr>
        <w:t>Person</w:t>
      </w:r>
    </w:p>
    <w:p w14:paraId="7FE335E9" w14:textId="77777777" w:rsidR="00013A6D" w:rsidRDefault="00A635D9">
      <w:pPr>
        <w:pStyle w:val="BodyText"/>
        <w:spacing w:before="95"/>
        <w:ind w:left="272" w:hanging="1"/>
      </w:pPr>
      <w:r>
        <w:t>A</w:t>
      </w:r>
      <w:r>
        <w:rPr>
          <w:spacing w:val="-9"/>
        </w:rPr>
        <w:t xml:space="preserve"> </w:t>
      </w:r>
      <w:r>
        <w:t>list</w:t>
      </w:r>
      <w:r>
        <w:rPr>
          <w:spacing w:val="-11"/>
        </w:rPr>
        <w:t xml:space="preserve"> </w:t>
      </w:r>
      <w:r>
        <w:t>of</w:t>
      </w:r>
      <w:r>
        <w:rPr>
          <w:spacing w:val="-11"/>
        </w:rPr>
        <w:t xml:space="preserve"> </w:t>
      </w:r>
      <w:r>
        <w:t>Prescribed</w:t>
      </w:r>
      <w:r>
        <w:rPr>
          <w:spacing w:val="-11"/>
        </w:rPr>
        <w:t xml:space="preserve"> </w:t>
      </w:r>
      <w:r>
        <w:t>Persons</w:t>
      </w:r>
      <w:r>
        <w:rPr>
          <w:spacing w:val="-10"/>
        </w:rPr>
        <w:t xml:space="preserve"> </w:t>
      </w:r>
      <w:r>
        <w:t>for</w:t>
      </w:r>
      <w:r>
        <w:rPr>
          <w:spacing w:val="-13"/>
        </w:rPr>
        <w:t xml:space="preserve"> </w:t>
      </w:r>
      <w:r>
        <w:t>the</w:t>
      </w:r>
      <w:r>
        <w:rPr>
          <w:spacing w:val="-11"/>
        </w:rPr>
        <w:t xml:space="preserve"> </w:t>
      </w:r>
      <w:r>
        <w:t>purpose</w:t>
      </w:r>
      <w:r>
        <w:rPr>
          <w:spacing w:val="-11"/>
        </w:rPr>
        <w:t xml:space="preserve"> </w:t>
      </w:r>
      <w:r>
        <w:t>of</w:t>
      </w:r>
      <w:r>
        <w:rPr>
          <w:spacing w:val="-11"/>
        </w:rPr>
        <w:t xml:space="preserve"> </w:t>
      </w:r>
      <w:r>
        <w:t>making</w:t>
      </w:r>
      <w:r>
        <w:rPr>
          <w:spacing w:val="-11"/>
        </w:rPr>
        <w:t xml:space="preserve"> </w:t>
      </w:r>
      <w:r>
        <w:t>an</w:t>
      </w:r>
      <w:r>
        <w:rPr>
          <w:spacing w:val="-11"/>
        </w:rPr>
        <w:t xml:space="preserve"> </w:t>
      </w:r>
      <w:r>
        <w:t>external</w:t>
      </w:r>
      <w:r>
        <w:rPr>
          <w:spacing w:val="-10"/>
        </w:rPr>
        <w:t xml:space="preserve"> </w:t>
      </w:r>
      <w:r>
        <w:t>disclosure</w:t>
      </w:r>
      <w:r>
        <w:rPr>
          <w:spacing w:val="-6"/>
        </w:rPr>
        <w:t xml:space="preserve"> </w:t>
      </w:r>
      <w:r>
        <w:t>of</w:t>
      </w:r>
      <w:r>
        <w:rPr>
          <w:spacing w:val="-4"/>
        </w:rPr>
        <w:t xml:space="preserve"> </w:t>
      </w:r>
      <w:r>
        <w:t>Relevant</w:t>
      </w:r>
      <w:r>
        <w:rPr>
          <w:spacing w:val="-4"/>
        </w:rPr>
        <w:t xml:space="preserve"> </w:t>
      </w:r>
      <w:r>
        <w:t>Information</w:t>
      </w:r>
      <w:r>
        <w:rPr>
          <w:spacing w:val="-4"/>
        </w:rPr>
        <w:t xml:space="preserve"> </w:t>
      </w:r>
      <w:r>
        <w:t>is</w:t>
      </w:r>
      <w:r>
        <w:rPr>
          <w:spacing w:val="-5"/>
        </w:rPr>
        <w:t xml:space="preserve"> </w:t>
      </w:r>
      <w:r>
        <w:t>set</w:t>
      </w:r>
      <w:r>
        <w:rPr>
          <w:spacing w:val="-4"/>
        </w:rPr>
        <w:t xml:space="preserve"> </w:t>
      </w:r>
      <w:r>
        <w:t>out</w:t>
      </w:r>
      <w:r>
        <w:rPr>
          <w:spacing w:val="-4"/>
        </w:rPr>
        <w:t xml:space="preserve"> </w:t>
      </w:r>
      <w:r>
        <w:t>on</w:t>
      </w:r>
      <w:r>
        <w:rPr>
          <w:spacing w:val="-4"/>
        </w:rPr>
        <w:t xml:space="preserve"> </w:t>
      </w:r>
      <w:r>
        <w:t>the</w:t>
      </w:r>
      <w:r>
        <w:rPr>
          <w:spacing w:val="-4"/>
        </w:rPr>
        <w:t xml:space="preserve"> </w:t>
      </w:r>
      <w:r>
        <w:t>website</w:t>
      </w:r>
      <w:r>
        <w:rPr>
          <w:spacing w:val="-4"/>
        </w:rPr>
        <w:t xml:space="preserve"> </w:t>
      </w:r>
      <w:r>
        <w:t xml:space="preserve">of the Government available </w:t>
      </w:r>
      <w:hyperlink r:id="rId18" w:anchor="education">
        <w:r>
          <w:rPr>
            <w:color w:val="0000FF"/>
            <w:u w:val="single" w:color="0000FF"/>
          </w:rPr>
          <w:t>here</w:t>
        </w:r>
        <w:r>
          <w:t>.</w:t>
        </w:r>
      </w:hyperlink>
      <w:r>
        <w:t xml:space="preserve"> This website may be updated by the Government from time to time.</w:t>
      </w:r>
    </w:p>
    <w:p w14:paraId="4A982F12" w14:textId="77777777" w:rsidR="00013A6D" w:rsidRDefault="00A635D9">
      <w:pPr>
        <w:pStyle w:val="BodyText"/>
        <w:spacing w:before="93"/>
        <w:ind w:left="272"/>
      </w:pPr>
      <w:r>
        <w:t>A</w:t>
      </w:r>
      <w:r>
        <w:rPr>
          <w:spacing w:val="29"/>
        </w:rPr>
        <w:t xml:space="preserve"> </w:t>
      </w:r>
      <w:r>
        <w:t>report</w:t>
      </w:r>
      <w:r>
        <w:rPr>
          <w:spacing w:val="30"/>
        </w:rPr>
        <w:t xml:space="preserve"> </w:t>
      </w:r>
      <w:r>
        <w:t>can</w:t>
      </w:r>
      <w:r>
        <w:rPr>
          <w:spacing w:val="30"/>
        </w:rPr>
        <w:t xml:space="preserve"> </w:t>
      </w:r>
      <w:r>
        <w:t>be</w:t>
      </w:r>
      <w:r>
        <w:rPr>
          <w:spacing w:val="30"/>
        </w:rPr>
        <w:t xml:space="preserve"> </w:t>
      </w:r>
      <w:r>
        <w:t>made</w:t>
      </w:r>
      <w:r>
        <w:rPr>
          <w:spacing w:val="31"/>
        </w:rPr>
        <w:t xml:space="preserve"> </w:t>
      </w:r>
      <w:r>
        <w:t>to</w:t>
      </w:r>
      <w:r>
        <w:rPr>
          <w:spacing w:val="30"/>
        </w:rPr>
        <w:t xml:space="preserve"> </w:t>
      </w:r>
      <w:r>
        <w:t>the</w:t>
      </w:r>
      <w:r>
        <w:rPr>
          <w:spacing w:val="35"/>
        </w:rPr>
        <w:t xml:space="preserve"> </w:t>
      </w:r>
      <w:r>
        <w:t>Chief</w:t>
      </w:r>
      <w:r>
        <w:rPr>
          <w:spacing w:val="30"/>
        </w:rPr>
        <w:t xml:space="preserve"> </w:t>
      </w:r>
      <w:r>
        <w:t>Executive</w:t>
      </w:r>
      <w:r>
        <w:rPr>
          <w:spacing w:val="30"/>
        </w:rPr>
        <w:t xml:space="preserve"> </w:t>
      </w:r>
      <w:r>
        <w:t>of</w:t>
      </w:r>
      <w:r>
        <w:rPr>
          <w:spacing w:val="30"/>
        </w:rPr>
        <w:t xml:space="preserve"> </w:t>
      </w:r>
      <w:r>
        <w:t>the</w:t>
      </w:r>
      <w:r>
        <w:rPr>
          <w:spacing w:val="32"/>
        </w:rPr>
        <w:t xml:space="preserve"> </w:t>
      </w:r>
      <w:r>
        <w:t>Higher</w:t>
      </w:r>
      <w:r>
        <w:rPr>
          <w:spacing w:val="-3"/>
        </w:rPr>
        <w:t xml:space="preserve"> </w:t>
      </w:r>
      <w:r>
        <w:t>Education</w:t>
      </w:r>
      <w:r>
        <w:rPr>
          <w:spacing w:val="-2"/>
        </w:rPr>
        <w:t xml:space="preserve"> </w:t>
      </w:r>
      <w:r>
        <w:t>Authority</w:t>
      </w:r>
      <w:r>
        <w:rPr>
          <w:spacing w:val="-3"/>
        </w:rPr>
        <w:t xml:space="preserve"> </w:t>
      </w:r>
      <w:r>
        <w:t>if</w:t>
      </w:r>
      <w:r>
        <w:rPr>
          <w:spacing w:val="-2"/>
        </w:rPr>
        <w:t xml:space="preserve"> </w:t>
      </w:r>
      <w:r>
        <w:t>it</w:t>
      </w:r>
      <w:r>
        <w:rPr>
          <w:spacing w:val="-2"/>
        </w:rPr>
        <w:t xml:space="preserve"> </w:t>
      </w:r>
      <w:r>
        <w:t>relates</w:t>
      </w:r>
      <w:r>
        <w:rPr>
          <w:spacing w:val="-1"/>
        </w:rPr>
        <w:t xml:space="preserve"> </w:t>
      </w:r>
      <w:r>
        <w:rPr>
          <w:spacing w:val="-5"/>
        </w:rPr>
        <w:t>to:</w:t>
      </w:r>
    </w:p>
    <w:p w14:paraId="4B529018" w14:textId="77777777" w:rsidR="00013A6D" w:rsidRDefault="00A635D9">
      <w:pPr>
        <w:pStyle w:val="ListParagraph"/>
        <w:numPr>
          <w:ilvl w:val="0"/>
          <w:numId w:val="7"/>
        </w:numPr>
        <w:tabs>
          <w:tab w:val="left" w:pos="991"/>
        </w:tabs>
        <w:ind w:left="991" w:hanging="458"/>
      </w:pPr>
      <w:r>
        <w:t>matters</w:t>
      </w:r>
      <w:r>
        <w:rPr>
          <w:spacing w:val="-3"/>
        </w:rPr>
        <w:t xml:space="preserve"> </w:t>
      </w:r>
      <w:r>
        <w:t>relating</w:t>
      </w:r>
      <w:r>
        <w:rPr>
          <w:spacing w:val="-3"/>
        </w:rPr>
        <w:t xml:space="preserve"> </w:t>
      </w:r>
      <w:r>
        <w:t>to</w:t>
      </w:r>
      <w:r>
        <w:rPr>
          <w:spacing w:val="-2"/>
        </w:rPr>
        <w:t xml:space="preserve"> </w:t>
      </w:r>
      <w:r>
        <w:t>the</w:t>
      </w:r>
      <w:r>
        <w:rPr>
          <w:spacing w:val="-3"/>
        </w:rPr>
        <w:t xml:space="preserve"> </w:t>
      </w:r>
      <w:r>
        <w:t>planning</w:t>
      </w:r>
      <w:r>
        <w:rPr>
          <w:spacing w:val="-2"/>
        </w:rPr>
        <w:t xml:space="preserve"> </w:t>
      </w:r>
      <w:r>
        <w:t>and</w:t>
      </w:r>
      <w:r>
        <w:rPr>
          <w:spacing w:val="-3"/>
        </w:rPr>
        <w:t xml:space="preserve"> </w:t>
      </w:r>
      <w:r>
        <w:t>development</w:t>
      </w:r>
      <w:r>
        <w:rPr>
          <w:spacing w:val="-5"/>
        </w:rPr>
        <w:t xml:space="preserve"> </w:t>
      </w:r>
      <w:r>
        <w:t>of</w:t>
      </w:r>
      <w:r>
        <w:rPr>
          <w:spacing w:val="-3"/>
        </w:rPr>
        <w:t xml:space="preserve"> </w:t>
      </w:r>
      <w:r>
        <w:t>higher</w:t>
      </w:r>
      <w:r>
        <w:rPr>
          <w:spacing w:val="-3"/>
        </w:rPr>
        <w:t xml:space="preserve"> </w:t>
      </w:r>
      <w:r>
        <w:t>education</w:t>
      </w:r>
      <w:r>
        <w:rPr>
          <w:spacing w:val="36"/>
        </w:rPr>
        <w:t xml:space="preserve"> </w:t>
      </w:r>
      <w:r>
        <w:t>and</w:t>
      </w:r>
      <w:r>
        <w:rPr>
          <w:spacing w:val="-2"/>
        </w:rPr>
        <w:t xml:space="preserve"> </w:t>
      </w:r>
      <w:r>
        <w:t>research</w:t>
      </w:r>
      <w:r>
        <w:rPr>
          <w:spacing w:val="-6"/>
        </w:rPr>
        <w:t xml:space="preserve"> </w:t>
      </w:r>
      <w:r>
        <w:t>in</w:t>
      </w:r>
      <w:r>
        <w:rPr>
          <w:spacing w:val="-2"/>
        </w:rPr>
        <w:t xml:space="preserve"> </w:t>
      </w:r>
      <w:r>
        <w:t>the</w:t>
      </w:r>
      <w:r>
        <w:rPr>
          <w:spacing w:val="-5"/>
        </w:rPr>
        <w:t xml:space="preserve"> </w:t>
      </w:r>
      <w:r>
        <w:rPr>
          <w:spacing w:val="-2"/>
        </w:rPr>
        <w:t>State.</w:t>
      </w:r>
    </w:p>
    <w:p w14:paraId="396EB84B" w14:textId="77777777" w:rsidR="00013A6D" w:rsidRDefault="00A635D9">
      <w:pPr>
        <w:pStyle w:val="ListParagraph"/>
        <w:numPr>
          <w:ilvl w:val="0"/>
          <w:numId w:val="7"/>
        </w:numPr>
        <w:tabs>
          <w:tab w:val="left" w:pos="991"/>
        </w:tabs>
        <w:spacing w:before="62" w:line="235" w:lineRule="auto"/>
        <w:ind w:left="991" w:right="115" w:hanging="502"/>
      </w:pPr>
      <w:r>
        <w:t>matters relating to funding for universities and certain institutions of higher education designated under the Higher</w:t>
      </w:r>
      <w:r>
        <w:rPr>
          <w:spacing w:val="80"/>
        </w:rPr>
        <w:t xml:space="preserve"> </w:t>
      </w:r>
      <w:r>
        <w:t>Education Authority Act 1971 (No. 22 of 1971).</w:t>
      </w:r>
    </w:p>
    <w:p w14:paraId="67A0EB56" w14:textId="77777777" w:rsidR="00013A6D" w:rsidRDefault="00013A6D">
      <w:pPr>
        <w:pStyle w:val="BodyText"/>
        <w:spacing w:before="1"/>
      </w:pPr>
    </w:p>
    <w:p w14:paraId="23713722" w14:textId="77777777" w:rsidR="00013A6D" w:rsidRDefault="00A635D9">
      <w:pPr>
        <w:pStyle w:val="BodyText"/>
        <w:ind w:left="271"/>
      </w:pPr>
      <w:r>
        <w:t>A</w:t>
      </w:r>
      <w:r>
        <w:rPr>
          <w:spacing w:val="34"/>
        </w:rPr>
        <w:t xml:space="preserve"> </w:t>
      </w:r>
      <w:r>
        <w:t>Reporting</w:t>
      </w:r>
      <w:r>
        <w:rPr>
          <w:spacing w:val="35"/>
        </w:rPr>
        <w:t xml:space="preserve"> </w:t>
      </w:r>
      <w:r>
        <w:t>Person</w:t>
      </w:r>
      <w:r>
        <w:rPr>
          <w:spacing w:val="36"/>
        </w:rPr>
        <w:t xml:space="preserve"> </w:t>
      </w:r>
      <w:r>
        <w:t>may</w:t>
      </w:r>
      <w:r>
        <w:rPr>
          <w:spacing w:val="35"/>
        </w:rPr>
        <w:t xml:space="preserve"> </w:t>
      </w:r>
      <w:r>
        <w:t>make</w:t>
      </w:r>
      <w:r>
        <w:rPr>
          <w:spacing w:val="37"/>
        </w:rPr>
        <w:t xml:space="preserve"> </w:t>
      </w:r>
      <w:r>
        <w:t>a</w:t>
      </w:r>
      <w:r>
        <w:rPr>
          <w:spacing w:val="34"/>
        </w:rPr>
        <w:t xml:space="preserve"> </w:t>
      </w:r>
      <w:r>
        <w:t>disclosure</w:t>
      </w:r>
      <w:r>
        <w:rPr>
          <w:spacing w:val="35"/>
        </w:rPr>
        <w:t xml:space="preserve"> </w:t>
      </w:r>
      <w:r>
        <w:t>to</w:t>
      </w:r>
      <w:r>
        <w:rPr>
          <w:spacing w:val="35"/>
        </w:rPr>
        <w:t xml:space="preserve"> </w:t>
      </w:r>
      <w:r>
        <w:t>a</w:t>
      </w:r>
      <w:r>
        <w:rPr>
          <w:spacing w:val="37"/>
        </w:rPr>
        <w:t xml:space="preserve"> </w:t>
      </w:r>
      <w:r>
        <w:t>Prescribed</w:t>
      </w:r>
      <w:r>
        <w:rPr>
          <w:spacing w:val="37"/>
        </w:rPr>
        <w:t xml:space="preserve"> </w:t>
      </w:r>
      <w:r>
        <w:t>Person</w:t>
      </w:r>
      <w:r>
        <w:rPr>
          <w:spacing w:val="34"/>
        </w:rPr>
        <w:t xml:space="preserve"> </w:t>
      </w:r>
      <w:r>
        <w:t>if</w:t>
      </w:r>
      <w:r>
        <w:rPr>
          <w:spacing w:val="37"/>
        </w:rPr>
        <w:t xml:space="preserve"> </w:t>
      </w:r>
      <w:r>
        <w:t>the</w:t>
      </w:r>
      <w:r>
        <w:rPr>
          <w:spacing w:val="-2"/>
        </w:rPr>
        <w:t xml:space="preserve"> </w:t>
      </w:r>
      <w:r>
        <w:t>Reporting</w:t>
      </w:r>
      <w:r>
        <w:rPr>
          <w:spacing w:val="-4"/>
        </w:rPr>
        <w:t xml:space="preserve"> </w:t>
      </w:r>
      <w:r>
        <w:t>Person</w:t>
      </w:r>
      <w:r>
        <w:rPr>
          <w:spacing w:val="-2"/>
        </w:rPr>
        <w:t xml:space="preserve"> </w:t>
      </w:r>
      <w:r>
        <w:t>reasonably</w:t>
      </w:r>
      <w:r>
        <w:rPr>
          <w:spacing w:val="-1"/>
        </w:rPr>
        <w:t xml:space="preserve"> </w:t>
      </w:r>
      <w:r>
        <w:rPr>
          <w:spacing w:val="-2"/>
        </w:rPr>
        <w:t>believes:</w:t>
      </w:r>
    </w:p>
    <w:p w14:paraId="495CD49D" w14:textId="77777777" w:rsidR="00013A6D" w:rsidRDefault="00A635D9">
      <w:pPr>
        <w:pStyle w:val="ListParagraph"/>
        <w:numPr>
          <w:ilvl w:val="0"/>
          <w:numId w:val="6"/>
        </w:numPr>
        <w:tabs>
          <w:tab w:val="left" w:pos="991"/>
        </w:tabs>
        <w:spacing w:line="273" w:lineRule="exact"/>
        <w:ind w:left="991" w:hanging="458"/>
        <w:rPr>
          <w:sz w:val="24"/>
        </w:rPr>
      </w:pPr>
      <w:r>
        <w:t>that</w:t>
      </w:r>
      <w:r>
        <w:rPr>
          <w:spacing w:val="-3"/>
        </w:rPr>
        <w:t xml:space="preserve"> </w:t>
      </w:r>
      <w:r>
        <w:t>the</w:t>
      </w:r>
      <w:r>
        <w:rPr>
          <w:spacing w:val="-2"/>
        </w:rPr>
        <w:t xml:space="preserve"> </w:t>
      </w:r>
      <w:r>
        <w:t>Relevant</w:t>
      </w:r>
      <w:r>
        <w:rPr>
          <w:spacing w:val="-3"/>
        </w:rPr>
        <w:t xml:space="preserve"> </w:t>
      </w:r>
      <w:r>
        <w:t>Wrongdoing</w:t>
      </w:r>
      <w:r>
        <w:rPr>
          <w:spacing w:val="-5"/>
        </w:rPr>
        <w:t xml:space="preserve"> </w:t>
      </w:r>
      <w:r>
        <w:t>falls</w:t>
      </w:r>
      <w:r>
        <w:rPr>
          <w:spacing w:val="-2"/>
        </w:rPr>
        <w:t xml:space="preserve"> </w:t>
      </w:r>
      <w:r>
        <w:t>within</w:t>
      </w:r>
      <w:r>
        <w:rPr>
          <w:spacing w:val="-3"/>
        </w:rPr>
        <w:t xml:space="preserve"> </w:t>
      </w:r>
      <w:r>
        <w:t>the</w:t>
      </w:r>
      <w:r>
        <w:rPr>
          <w:spacing w:val="-2"/>
        </w:rPr>
        <w:t xml:space="preserve"> </w:t>
      </w:r>
      <w:r>
        <w:t>description</w:t>
      </w:r>
      <w:r>
        <w:rPr>
          <w:spacing w:val="-5"/>
        </w:rPr>
        <w:t xml:space="preserve"> </w:t>
      </w:r>
      <w:r>
        <w:t>of</w:t>
      </w:r>
      <w:r>
        <w:rPr>
          <w:spacing w:val="-6"/>
        </w:rPr>
        <w:t xml:space="preserve"> </w:t>
      </w:r>
      <w:r>
        <w:t>matters</w:t>
      </w:r>
      <w:r>
        <w:rPr>
          <w:spacing w:val="-4"/>
        </w:rPr>
        <w:t xml:space="preserve"> </w:t>
      </w:r>
      <w:r>
        <w:t>in</w:t>
      </w:r>
      <w:r>
        <w:rPr>
          <w:spacing w:val="-2"/>
        </w:rPr>
        <w:t xml:space="preserve"> </w:t>
      </w:r>
      <w:r>
        <w:t>respect</w:t>
      </w:r>
      <w:r>
        <w:rPr>
          <w:spacing w:val="-6"/>
        </w:rPr>
        <w:t xml:space="preserve"> </w:t>
      </w:r>
      <w:r>
        <w:t>of</w:t>
      </w:r>
      <w:r>
        <w:rPr>
          <w:spacing w:val="-2"/>
        </w:rPr>
        <w:t xml:space="preserve"> </w:t>
      </w:r>
      <w:r>
        <w:t>which</w:t>
      </w:r>
      <w:r>
        <w:rPr>
          <w:spacing w:val="-2"/>
        </w:rPr>
        <w:t xml:space="preserve"> </w:t>
      </w:r>
      <w:r>
        <w:t>the</w:t>
      </w:r>
      <w:r>
        <w:rPr>
          <w:spacing w:val="-6"/>
        </w:rPr>
        <w:t xml:space="preserve"> </w:t>
      </w:r>
      <w:r>
        <w:t>person</w:t>
      </w:r>
      <w:r>
        <w:rPr>
          <w:spacing w:val="-5"/>
        </w:rPr>
        <w:t xml:space="preserve"> </w:t>
      </w:r>
      <w:r>
        <w:t>is</w:t>
      </w:r>
      <w:r>
        <w:rPr>
          <w:spacing w:val="-2"/>
        </w:rPr>
        <w:t xml:space="preserve"> </w:t>
      </w:r>
      <w:r>
        <w:t>prescribed;</w:t>
      </w:r>
      <w:r>
        <w:rPr>
          <w:spacing w:val="-5"/>
        </w:rPr>
        <w:t xml:space="preserve"> and</w:t>
      </w:r>
    </w:p>
    <w:p w14:paraId="09556CE5" w14:textId="77777777" w:rsidR="00013A6D" w:rsidRDefault="00A635D9">
      <w:pPr>
        <w:pStyle w:val="ListParagraph"/>
        <w:numPr>
          <w:ilvl w:val="0"/>
          <w:numId w:val="6"/>
        </w:numPr>
        <w:tabs>
          <w:tab w:val="left" w:pos="991"/>
        </w:tabs>
        <w:spacing w:line="273" w:lineRule="exact"/>
        <w:ind w:left="991" w:hanging="501"/>
        <w:rPr>
          <w:color w:val="53555A"/>
          <w:sz w:val="24"/>
        </w:rPr>
      </w:pPr>
      <w:r>
        <w:t>that</w:t>
      </w:r>
      <w:r>
        <w:rPr>
          <w:spacing w:val="-5"/>
        </w:rPr>
        <w:t xml:space="preserve"> </w:t>
      </w:r>
      <w:r>
        <w:t>the</w:t>
      </w:r>
      <w:r>
        <w:rPr>
          <w:spacing w:val="-5"/>
        </w:rPr>
        <w:t xml:space="preserve"> </w:t>
      </w:r>
      <w:r>
        <w:t>information</w:t>
      </w:r>
      <w:r>
        <w:rPr>
          <w:spacing w:val="-5"/>
        </w:rPr>
        <w:t xml:space="preserve"> </w:t>
      </w:r>
      <w:r>
        <w:t>disclosed,</w:t>
      </w:r>
      <w:r>
        <w:rPr>
          <w:spacing w:val="-6"/>
        </w:rPr>
        <w:t xml:space="preserve"> </w:t>
      </w:r>
      <w:r>
        <w:t>and</w:t>
      </w:r>
      <w:r>
        <w:rPr>
          <w:spacing w:val="-2"/>
        </w:rPr>
        <w:t xml:space="preserve"> </w:t>
      </w:r>
      <w:r>
        <w:t>any</w:t>
      </w:r>
      <w:r>
        <w:rPr>
          <w:spacing w:val="-4"/>
        </w:rPr>
        <w:t xml:space="preserve"> </w:t>
      </w:r>
      <w:r>
        <w:t>allegations</w:t>
      </w:r>
      <w:r>
        <w:rPr>
          <w:spacing w:val="-4"/>
        </w:rPr>
        <w:t xml:space="preserve"> </w:t>
      </w:r>
      <w:r>
        <w:t>contained</w:t>
      </w:r>
      <w:r>
        <w:rPr>
          <w:spacing w:val="-5"/>
        </w:rPr>
        <w:t xml:space="preserve"> </w:t>
      </w:r>
      <w:r>
        <w:t>in</w:t>
      </w:r>
      <w:r>
        <w:rPr>
          <w:spacing w:val="-2"/>
        </w:rPr>
        <w:t xml:space="preserve"> </w:t>
      </w:r>
      <w:r>
        <w:t>the</w:t>
      </w:r>
      <w:r>
        <w:rPr>
          <w:spacing w:val="-3"/>
        </w:rPr>
        <w:t xml:space="preserve"> </w:t>
      </w:r>
      <w:r>
        <w:t>information</w:t>
      </w:r>
      <w:r>
        <w:rPr>
          <w:spacing w:val="-5"/>
        </w:rPr>
        <w:t xml:space="preserve"> </w:t>
      </w:r>
      <w:r>
        <w:t>disclosed,</w:t>
      </w:r>
      <w:r>
        <w:rPr>
          <w:spacing w:val="-2"/>
        </w:rPr>
        <w:t xml:space="preserve"> </w:t>
      </w:r>
      <w:r>
        <w:t>are</w:t>
      </w:r>
      <w:r>
        <w:rPr>
          <w:spacing w:val="-2"/>
        </w:rPr>
        <w:t xml:space="preserve"> true</w:t>
      </w:r>
      <w:r>
        <w:rPr>
          <w:color w:val="53555A"/>
          <w:spacing w:val="-2"/>
        </w:rPr>
        <w:t>.</w:t>
      </w:r>
    </w:p>
    <w:p w14:paraId="2D3F4936" w14:textId="77777777" w:rsidR="00013A6D" w:rsidRDefault="00013A6D">
      <w:pPr>
        <w:pStyle w:val="BodyText"/>
        <w:rPr>
          <w:sz w:val="25"/>
        </w:rPr>
      </w:pPr>
    </w:p>
    <w:p w14:paraId="6FE8630C" w14:textId="77777777" w:rsidR="00013A6D" w:rsidRDefault="00A635D9">
      <w:pPr>
        <w:pStyle w:val="ListParagraph"/>
        <w:numPr>
          <w:ilvl w:val="2"/>
          <w:numId w:val="19"/>
        </w:numPr>
        <w:tabs>
          <w:tab w:val="left" w:pos="1591"/>
        </w:tabs>
        <w:spacing w:before="1"/>
        <w:ind w:left="1591" w:hanging="720"/>
        <w:rPr>
          <w:rFonts w:ascii="Arial"/>
          <w:b/>
          <w:sz w:val="20"/>
        </w:rPr>
      </w:pPr>
      <w:bookmarkStart w:id="34" w:name="7.3.2__Disclosure_to_the_Minister_for_Fu"/>
      <w:bookmarkEnd w:id="34"/>
      <w:r>
        <w:rPr>
          <w:rFonts w:ascii="Arial"/>
          <w:b/>
          <w:color w:val="00A9B7"/>
          <w:sz w:val="20"/>
        </w:rPr>
        <w:t>Disclosure</w:t>
      </w:r>
      <w:r>
        <w:rPr>
          <w:rFonts w:ascii="Arial"/>
          <w:b/>
          <w:color w:val="00A9B7"/>
          <w:spacing w:val="-8"/>
          <w:sz w:val="20"/>
        </w:rPr>
        <w:t xml:space="preserve"> </w:t>
      </w:r>
      <w:r>
        <w:rPr>
          <w:rFonts w:ascii="Arial"/>
          <w:b/>
          <w:color w:val="00A9B7"/>
          <w:sz w:val="20"/>
        </w:rPr>
        <w:t>to</w:t>
      </w:r>
      <w:r>
        <w:rPr>
          <w:rFonts w:ascii="Arial"/>
          <w:b/>
          <w:color w:val="00A9B7"/>
          <w:spacing w:val="-7"/>
          <w:sz w:val="20"/>
        </w:rPr>
        <w:t xml:space="preserve"> </w:t>
      </w:r>
      <w:r>
        <w:rPr>
          <w:rFonts w:ascii="Arial"/>
          <w:b/>
          <w:color w:val="00A9B7"/>
          <w:sz w:val="20"/>
        </w:rPr>
        <w:t>the</w:t>
      </w:r>
      <w:r>
        <w:rPr>
          <w:rFonts w:ascii="Arial"/>
          <w:b/>
          <w:color w:val="00A9B7"/>
          <w:spacing w:val="-6"/>
          <w:sz w:val="20"/>
        </w:rPr>
        <w:t xml:space="preserve"> </w:t>
      </w:r>
      <w:r>
        <w:rPr>
          <w:rFonts w:ascii="Arial"/>
          <w:b/>
          <w:color w:val="00A9B7"/>
          <w:sz w:val="20"/>
        </w:rPr>
        <w:t>Minister</w:t>
      </w:r>
      <w:r>
        <w:rPr>
          <w:rFonts w:ascii="Arial"/>
          <w:b/>
          <w:color w:val="00A9B7"/>
          <w:spacing w:val="-6"/>
          <w:sz w:val="20"/>
        </w:rPr>
        <w:t xml:space="preserve"> </w:t>
      </w:r>
      <w:r>
        <w:rPr>
          <w:rFonts w:ascii="Arial"/>
          <w:b/>
          <w:color w:val="00A9B7"/>
          <w:sz w:val="20"/>
        </w:rPr>
        <w:t>for</w:t>
      </w:r>
      <w:r>
        <w:rPr>
          <w:rFonts w:ascii="Arial"/>
          <w:b/>
          <w:color w:val="00A9B7"/>
          <w:spacing w:val="-9"/>
          <w:sz w:val="20"/>
        </w:rPr>
        <w:t xml:space="preserve"> </w:t>
      </w:r>
      <w:r>
        <w:rPr>
          <w:rFonts w:ascii="Arial"/>
          <w:b/>
          <w:color w:val="00A9B7"/>
          <w:sz w:val="20"/>
        </w:rPr>
        <w:t>Further</w:t>
      </w:r>
      <w:r>
        <w:rPr>
          <w:rFonts w:ascii="Arial"/>
          <w:b/>
          <w:color w:val="00A9B7"/>
          <w:spacing w:val="-6"/>
          <w:sz w:val="20"/>
        </w:rPr>
        <w:t xml:space="preserve"> </w:t>
      </w:r>
      <w:r>
        <w:rPr>
          <w:rFonts w:ascii="Arial"/>
          <w:b/>
          <w:color w:val="00A9B7"/>
          <w:sz w:val="20"/>
        </w:rPr>
        <w:t>and</w:t>
      </w:r>
      <w:r>
        <w:rPr>
          <w:rFonts w:ascii="Arial"/>
          <w:b/>
          <w:color w:val="00A9B7"/>
          <w:spacing w:val="-6"/>
          <w:sz w:val="20"/>
        </w:rPr>
        <w:t xml:space="preserve"> </w:t>
      </w:r>
      <w:r>
        <w:rPr>
          <w:rFonts w:ascii="Arial"/>
          <w:b/>
          <w:color w:val="00A9B7"/>
          <w:sz w:val="20"/>
        </w:rPr>
        <w:t>Higher</w:t>
      </w:r>
      <w:r>
        <w:rPr>
          <w:rFonts w:ascii="Arial"/>
          <w:b/>
          <w:color w:val="00A9B7"/>
          <w:spacing w:val="-9"/>
          <w:sz w:val="20"/>
        </w:rPr>
        <w:t xml:space="preserve"> </w:t>
      </w:r>
      <w:r>
        <w:rPr>
          <w:rFonts w:ascii="Arial"/>
          <w:b/>
          <w:color w:val="00A9B7"/>
          <w:sz w:val="20"/>
        </w:rPr>
        <w:t>Education,</w:t>
      </w:r>
      <w:r>
        <w:rPr>
          <w:rFonts w:ascii="Arial"/>
          <w:b/>
          <w:color w:val="00A9B7"/>
          <w:spacing w:val="-8"/>
          <w:sz w:val="20"/>
        </w:rPr>
        <w:t xml:space="preserve"> </w:t>
      </w:r>
      <w:r>
        <w:rPr>
          <w:rFonts w:ascii="Arial"/>
          <w:b/>
          <w:color w:val="00A9B7"/>
          <w:sz w:val="20"/>
        </w:rPr>
        <w:t>Research</w:t>
      </w:r>
      <w:r>
        <w:rPr>
          <w:rFonts w:ascii="Arial"/>
          <w:b/>
          <w:color w:val="00A9B7"/>
          <w:spacing w:val="-7"/>
          <w:sz w:val="20"/>
        </w:rPr>
        <w:t xml:space="preserve"> </w:t>
      </w:r>
      <w:r>
        <w:rPr>
          <w:rFonts w:ascii="Arial"/>
          <w:b/>
          <w:color w:val="00A9B7"/>
          <w:sz w:val="20"/>
        </w:rPr>
        <w:t>and</w:t>
      </w:r>
      <w:r>
        <w:rPr>
          <w:rFonts w:ascii="Arial"/>
          <w:b/>
          <w:color w:val="00A9B7"/>
          <w:spacing w:val="-5"/>
          <w:sz w:val="20"/>
        </w:rPr>
        <w:t xml:space="preserve"> </w:t>
      </w:r>
      <w:r>
        <w:rPr>
          <w:rFonts w:ascii="Arial"/>
          <w:b/>
          <w:color w:val="00A9B7"/>
          <w:spacing w:val="-2"/>
          <w:sz w:val="20"/>
        </w:rPr>
        <w:t>Skills</w:t>
      </w:r>
    </w:p>
    <w:p w14:paraId="412CB9AC" w14:textId="77777777" w:rsidR="00013A6D" w:rsidRDefault="00A635D9">
      <w:pPr>
        <w:pStyle w:val="BodyText"/>
        <w:spacing w:before="94"/>
        <w:ind w:left="272" w:right="115"/>
        <w:jc w:val="both"/>
      </w:pPr>
      <w:r>
        <w:t>A</w:t>
      </w:r>
      <w:r>
        <w:rPr>
          <w:spacing w:val="-2"/>
        </w:rPr>
        <w:t xml:space="preserve"> </w:t>
      </w:r>
      <w:r>
        <w:t>Worker</w:t>
      </w:r>
      <w:r>
        <w:rPr>
          <w:spacing w:val="-2"/>
        </w:rPr>
        <w:t xml:space="preserve"> </w:t>
      </w:r>
      <w:r>
        <w:t>can</w:t>
      </w:r>
      <w:r>
        <w:rPr>
          <w:spacing w:val="-1"/>
        </w:rPr>
        <w:t xml:space="preserve"> </w:t>
      </w:r>
      <w:r>
        <w:t>make</w:t>
      </w:r>
      <w:r>
        <w:rPr>
          <w:spacing w:val="-1"/>
        </w:rPr>
        <w:t xml:space="preserve"> </w:t>
      </w:r>
      <w:r>
        <w:t>a</w:t>
      </w:r>
      <w:r>
        <w:rPr>
          <w:spacing w:val="-1"/>
        </w:rPr>
        <w:t xml:space="preserve"> </w:t>
      </w:r>
      <w:r>
        <w:t>disclosure</w:t>
      </w:r>
      <w:r>
        <w:rPr>
          <w:spacing w:val="-1"/>
        </w:rPr>
        <w:t xml:space="preserve"> </w:t>
      </w:r>
      <w:r>
        <w:t>of</w:t>
      </w:r>
      <w:r>
        <w:rPr>
          <w:spacing w:val="-1"/>
        </w:rPr>
        <w:t xml:space="preserve"> </w:t>
      </w:r>
      <w:r>
        <w:t>Relevant</w:t>
      </w:r>
      <w:r>
        <w:rPr>
          <w:spacing w:val="-1"/>
        </w:rPr>
        <w:t xml:space="preserve"> </w:t>
      </w:r>
      <w:r>
        <w:t>Information</w:t>
      </w:r>
      <w:r>
        <w:rPr>
          <w:spacing w:val="-1"/>
        </w:rPr>
        <w:t xml:space="preserve"> </w:t>
      </w:r>
      <w:r>
        <w:t>to</w:t>
      </w:r>
      <w:r>
        <w:rPr>
          <w:spacing w:val="-1"/>
        </w:rPr>
        <w:t xml:space="preserve"> </w:t>
      </w:r>
      <w:r>
        <w:t>the</w:t>
      </w:r>
      <w:r>
        <w:rPr>
          <w:spacing w:val="-1"/>
        </w:rPr>
        <w:t xml:space="preserve"> </w:t>
      </w:r>
      <w:r>
        <w:t>Minister</w:t>
      </w:r>
      <w:r>
        <w:rPr>
          <w:spacing w:val="-2"/>
        </w:rPr>
        <w:t xml:space="preserve"> </w:t>
      </w:r>
      <w:r>
        <w:t>for</w:t>
      </w:r>
      <w:r>
        <w:rPr>
          <w:spacing w:val="-2"/>
        </w:rPr>
        <w:t xml:space="preserve"> </w:t>
      </w:r>
      <w:r>
        <w:t>Further</w:t>
      </w:r>
      <w:r>
        <w:rPr>
          <w:spacing w:val="-2"/>
        </w:rPr>
        <w:t xml:space="preserve"> </w:t>
      </w:r>
      <w:r>
        <w:t>and</w:t>
      </w:r>
      <w:r>
        <w:rPr>
          <w:spacing w:val="-1"/>
        </w:rPr>
        <w:t xml:space="preserve"> </w:t>
      </w:r>
      <w:r>
        <w:t>Higher</w:t>
      </w:r>
      <w:r>
        <w:rPr>
          <w:spacing w:val="-2"/>
        </w:rPr>
        <w:t xml:space="preserve"> </w:t>
      </w:r>
      <w:r>
        <w:t>Education,</w:t>
      </w:r>
      <w:r>
        <w:rPr>
          <w:spacing w:val="-1"/>
        </w:rPr>
        <w:t xml:space="preserve"> </w:t>
      </w:r>
      <w:r>
        <w:t>Research</w:t>
      </w:r>
      <w:r>
        <w:rPr>
          <w:spacing w:val="-1"/>
        </w:rPr>
        <w:t xml:space="preserve"> </w:t>
      </w:r>
      <w:r>
        <w:t>and</w:t>
      </w:r>
      <w:r>
        <w:rPr>
          <w:spacing w:val="-4"/>
        </w:rPr>
        <w:t xml:space="preserve"> </w:t>
      </w:r>
      <w:r>
        <w:t>Skills (the “</w:t>
      </w:r>
      <w:r>
        <w:rPr>
          <w:b/>
        </w:rPr>
        <w:t>Minister</w:t>
      </w:r>
      <w:r>
        <w:t>”), if they reasonably believe that the information disclosed, and any allegations contained in the information disclosed, are true, and one or more of the following conditions are met:</w:t>
      </w:r>
    </w:p>
    <w:p w14:paraId="6BDBCE21" w14:textId="77777777" w:rsidR="00013A6D" w:rsidRDefault="00013A6D">
      <w:pPr>
        <w:pStyle w:val="BodyText"/>
        <w:spacing w:before="1"/>
      </w:pPr>
    </w:p>
    <w:p w14:paraId="6A7FAF3D" w14:textId="77777777" w:rsidR="00013A6D" w:rsidRDefault="00A635D9">
      <w:pPr>
        <w:pStyle w:val="ListParagraph"/>
        <w:numPr>
          <w:ilvl w:val="0"/>
          <w:numId w:val="5"/>
        </w:numPr>
        <w:tabs>
          <w:tab w:val="left" w:pos="991"/>
        </w:tabs>
        <w:spacing w:line="237" w:lineRule="auto"/>
        <w:ind w:left="991" w:right="215"/>
        <w:jc w:val="left"/>
      </w:pPr>
      <w:r>
        <w:t>the Worker has previously disclosed substantially the same information but no feedback has been provided in response</w:t>
      </w:r>
      <w:r>
        <w:rPr>
          <w:spacing w:val="-2"/>
        </w:rPr>
        <w:t xml:space="preserve"> </w:t>
      </w:r>
      <w:r>
        <w:t>to</w:t>
      </w:r>
      <w:r>
        <w:rPr>
          <w:spacing w:val="-2"/>
        </w:rPr>
        <w:t xml:space="preserve"> </w:t>
      </w:r>
      <w:r>
        <w:t>the</w:t>
      </w:r>
      <w:r>
        <w:rPr>
          <w:spacing w:val="-2"/>
        </w:rPr>
        <w:t xml:space="preserve"> </w:t>
      </w:r>
      <w:r>
        <w:t>disclosure</w:t>
      </w:r>
      <w:r>
        <w:rPr>
          <w:spacing w:val="-2"/>
        </w:rPr>
        <w:t xml:space="preserve"> </w:t>
      </w:r>
      <w:r>
        <w:t>within</w:t>
      </w:r>
      <w:r>
        <w:rPr>
          <w:spacing w:val="-2"/>
        </w:rPr>
        <w:t xml:space="preserve"> </w:t>
      </w:r>
      <w:r>
        <w:t>the</w:t>
      </w:r>
      <w:r>
        <w:rPr>
          <w:spacing w:val="-5"/>
        </w:rPr>
        <w:t xml:space="preserve"> </w:t>
      </w:r>
      <w:r>
        <w:t>specified</w:t>
      </w:r>
      <w:r>
        <w:rPr>
          <w:spacing w:val="-2"/>
        </w:rPr>
        <w:t xml:space="preserve"> </w:t>
      </w:r>
      <w:r>
        <w:t>period</w:t>
      </w:r>
      <w:r>
        <w:rPr>
          <w:spacing w:val="-2"/>
        </w:rPr>
        <w:t xml:space="preserve"> </w:t>
      </w:r>
      <w:r>
        <w:t>or,</w:t>
      </w:r>
      <w:r>
        <w:rPr>
          <w:spacing w:val="-2"/>
        </w:rPr>
        <w:t xml:space="preserve"> </w:t>
      </w:r>
      <w:r>
        <w:t>where</w:t>
      </w:r>
      <w:r>
        <w:rPr>
          <w:spacing w:val="-2"/>
        </w:rPr>
        <w:t xml:space="preserve"> </w:t>
      </w:r>
      <w:r>
        <w:t>feedback</w:t>
      </w:r>
      <w:r>
        <w:rPr>
          <w:spacing w:val="-4"/>
        </w:rPr>
        <w:t xml:space="preserve"> </w:t>
      </w:r>
      <w:r>
        <w:t>has</w:t>
      </w:r>
      <w:r>
        <w:rPr>
          <w:spacing w:val="-2"/>
        </w:rPr>
        <w:t xml:space="preserve"> </w:t>
      </w:r>
      <w:r>
        <w:t>been</w:t>
      </w:r>
      <w:r>
        <w:rPr>
          <w:spacing w:val="-2"/>
        </w:rPr>
        <w:t xml:space="preserve"> </w:t>
      </w:r>
      <w:r>
        <w:t>provided,</w:t>
      </w:r>
      <w:r>
        <w:rPr>
          <w:spacing w:val="-2"/>
        </w:rPr>
        <w:t xml:space="preserve"> </w:t>
      </w:r>
      <w:r>
        <w:t>the</w:t>
      </w:r>
      <w:r>
        <w:rPr>
          <w:spacing w:val="-2"/>
        </w:rPr>
        <w:t xml:space="preserve"> </w:t>
      </w:r>
      <w:r>
        <w:t>Worker</w:t>
      </w:r>
      <w:r>
        <w:rPr>
          <w:spacing w:val="-3"/>
        </w:rPr>
        <w:t xml:space="preserve"> </w:t>
      </w:r>
      <w:r>
        <w:t>reasonably believes that there has been no follow up or that there has been inadequate follow up;</w:t>
      </w:r>
    </w:p>
    <w:p w14:paraId="3F729CB0" w14:textId="77777777" w:rsidR="00013A6D" w:rsidRDefault="00A635D9">
      <w:pPr>
        <w:pStyle w:val="ListParagraph"/>
        <w:numPr>
          <w:ilvl w:val="0"/>
          <w:numId w:val="5"/>
        </w:numPr>
        <w:tabs>
          <w:tab w:val="left" w:pos="991"/>
        </w:tabs>
        <w:spacing w:before="3" w:line="273" w:lineRule="exact"/>
        <w:ind w:left="991" w:hanging="501"/>
        <w:jc w:val="left"/>
      </w:pPr>
      <w:r>
        <w:t>the</w:t>
      </w:r>
      <w:r>
        <w:rPr>
          <w:spacing w:val="-5"/>
        </w:rPr>
        <w:t xml:space="preserve"> </w:t>
      </w:r>
      <w:r>
        <w:t>Worker</w:t>
      </w:r>
      <w:r>
        <w:rPr>
          <w:spacing w:val="-4"/>
        </w:rPr>
        <w:t xml:space="preserve"> </w:t>
      </w:r>
      <w:r>
        <w:t>reasonably</w:t>
      </w:r>
      <w:r>
        <w:rPr>
          <w:spacing w:val="-3"/>
        </w:rPr>
        <w:t xml:space="preserve"> </w:t>
      </w:r>
      <w:r>
        <w:t>believes</w:t>
      </w:r>
      <w:r>
        <w:rPr>
          <w:spacing w:val="-3"/>
        </w:rPr>
        <w:t xml:space="preserve"> </w:t>
      </w:r>
      <w:r>
        <w:t>that</w:t>
      </w:r>
      <w:r>
        <w:rPr>
          <w:spacing w:val="-3"/>
        </w:rPr>
        <w:t xml:space="preserve"> </w:t>
      </w:r>
      <w:r>
        <w:t>the</w:t>
      </w:r>
      <w:r>
        <w:rPr>
          <w:spacing w:val="-3"/>
        </w:rPr>
        <w:t xml:space="preserve"> </w:t>
      </w:r>
      <w:r>
        <w:t>head</w:t>
      </w:r>
      <w:r>
        <w:rPr>
          <w:spacing w:val="-2"/>
        </w:rPr>
        <w:t xml:space="preserve"> </w:t>
      </w:r>
      <w:r>
        <w:t>of</w:t>
      </w:r>
      <w:r>
        <w:rPr>
          <w:spacing w:val="-3"/>
        </w:rPr>
        <w:t xml:space="preserve"> </w:t>
      </w:r>
      <w:r>
        <w:t>the</w:t>
      </w:r>
      <w:r>
        <w:rPr>
          <w:spacing w:val="-6"/>
        </w:rPr>
        <w:t xml:space="preserve"> </w:t>
      </w:r>
      <w:r>
        <w:t>University</w:t>
      </w:r>
      <w:r>
        <w:rPr>
          <w:spacing w:val="-3"/>
        </w:rPr>
        <w:t xml:space="preserve"> </w:t>
      </w:r>
      <w:r>
        <w:t>is</w:t>
      </w:r>
      <w:r>
        <w:rPr>
          <w:spacing w:val="-5"/>
        </w:rPr>
        <w:t xml:space="preserve"> </w:t>
      </w:r>
      <w:r>
        <w:t>complicit</w:t>
      </w:r>
      <w:r>
        <w:rPr>
          <w:spacing w:val="-2"/>
        </w:rPr>
        <w:t xml:space="preserve"> </w:t>
      </w:r>
      <w:r>
        <w:t>in</w:t>
      </w:r>
      <w:r>
        <w:rPr>
          <w:spacing w:val="-6"/>
        </w:rPr>
        <w:t xml:space="preserve"> </w:t>
      </w:r>
      <w:r>
        <w:t>the</w:t>
      </w:r>
      <w:r>
        <w:rPr>
          <w:spacing w:val="-3"/>
        </w:rPr>
        <w:t xml:space="preserve"> </w:t>
      </w:r>
      <w:r>
        <w:t>Relevant</w:t>
      </w:r>
      <w:r>
        <w:rPr>
          <w:spacing w:val="-8"/>
        </w:rPr>
        <w:t xml:space="preserve"> </w:t>
      </w:r>
      <w:r>
        <w:t>Wrongdoing</w:t>
      </w:r>
      <w:r>
        <w:rPr>
          <w:spacing w:val="-2"/>
        </w:rPr>
        <w:t xml:space="preserve"> concerned;</w:t>
      </w:r>
    </w:p>
    <w:p w14:paraId="2AF1EA80" w14:textId="77777777" w:rsidR="00013A6D" w:rsidRDefault="00A635D9">
      <w:pPr>
        <w:pStyle w:val="ListParagraph"/>
        <w:numPr>
          <w:ilvl w:val="0"/>
          <w:numId w:val="5"/>
        </w:numPr>
        <w:tabs>
          <w:tab w:val="left" w:pos="991"/>
        </w:tabs>
        <w:spacing w:before="3" w:line="235" w:lineRule="auto"/>
        <w:ind w:left="991" w:right="439" w:hanging="545"/>
        <w:jc w:val="left"/>
      </w:pPr>
      <w:r>
        <w:t>the</w:t>
      </w:r>
      <w:r>
        <w:rPr>
          <w:spacing w:val="-2"/>
        </w:rPr>
        <w:t xml:space="preserve"> </w:t>
      </w:r>
      <w:r>
        <w:t>Worker</w:t>
      </w:r>
      <w:r>
        <w:rPr>
          <w:spacing w:val="-3"/>
        </w:rPr>
        <w:t xml:space="preserve"> </w:t>
      </w:r>
      <w:r>
        <w:t>reasonably</w:t>
      </w:r>
      <w:r>
        <w:rPr>
          <w:spacing w:val="-2"/>
        </w:rPr>
        <w:t xml:space="preserve"> </w:t>
      </w:r>
      <w:r>
        <w:t>believes</w:t>
      </w:r>
      <w:r>
        <w:rPr>
          <w:spacing w:val="-2"/>
        </w:rPr>
        <w:t xml:space="preserve"> </w:t>
      </w:r>
      <w:r>
        <w:t>that</w:t>
      </w:r>
      <w:r>
        <w:rPr>
          <w:spacing w:val="-2"/>
        </w:rPr>
        <w:t xml:space="preserve"> </w:t>
      </w:r>
      <w:r>
        <w:t>the</w:t>
      </w:r>
      <w:r>
        <w:rPr>
          <w:spacing w:val="-2"/>
        </w:rPr>
        <w:t xml:space="preserve"> </w:t>
      </w:r>
      <w:r>
        <w:t>Relevant</w:t>
      </w:r>
      <w:r>
        <w:rPr>
          <w:spacing w:val="-2"/>
        </w:rPr>
        <w:t xml:space="preserve"> </w:t>
      </w:r>
      <w:r>
        <w:t>Wrongdoing</w:t>
      </w:r>
      <w:r>
        <w:rPr>
          <w:spacing w:val="-2"/>
        </w:rPr>
        <w:t xml:space="preserve"> </w:t>
      </w:r>
      <w:r>
        <w:t>concerned</w:t>
      </w:r>
      <w:r>
        <w:rPr>
          <w:spacing w:val="-5"/>
        </w:rPr>
        <w:t xml:space="preserve"> </w:t>
      </w:r>
      <w:r>
        <w:t>may</w:t>
      </w:r>
      <w:r>
        <w:rPr>
          <w:spacing w:val="-4"/>
        </w:rPr>
        <w:t xml:space="preserve"> </w:t>
      </w:r>
      <w:r>
        <w:t>constitute</w:t>
      </w:r>
      <w:r>
        <w:rPr>
          <w:spacing w:val="-2"/>
        </w:rPr>
        <w:t xml:space="preserve"> </w:t>
      </w:r>
      <w:r>
        <w:t>an</w:t>
      </w:r>
      <w:r>
        <w:rPr>
          <w:spacing w:val="-2"/>
        </w:rPr>
        <w:t xml:space="preserve"> </w:t>
      </w:r>
      <w:r>
        <w:t>imminent</w:t>
      </w:r>
      <w:r>
        <w:rPr>
          <w:spacing w:val="-5"/>
        </w:rPr>
        <w:t xml:space="preserve"> </w:t>
      </w:r>
      <w:r>
        <w:t>or</w:t>
      </w:r>
      <w:r>
        <w:rPr>
          <w:spacing w:val="-3"/>
        </w:rPr>
        <w:t xml:space="preserve"> </w:t>
      </w:r>
      <w:r>
        <w:t>manifest danger to the public interest such as where there is an emergency situation or a risk of irreversible damage.</w:t>
      </w:r>
    </w:p>
    <w:p w14:paraId="1A32F03C" w14:textId="77777777" w:rsidR="00013A6D" w:rsidRDefault="00A635D9">
      <w:pPr>
        <w:pStyle w:val="ListParagraph"/>
        <w:numPr>
          <w:ilvl w:val="2"/>
          <w:numId w:val="19"/>
        </w:numPr>
        <w:tabs>
          <w:tab w:val="left" w:pos="1591"/>
        </w:tabs>
        <w:spacing w:before="163"/>
        <w:ind w:left="1591" w:hanging="720"/>
        <w:rPr>
          <w:rFonts w:ascii="Arial"/>
          <w:b/>
          <w:sz w:val="20"/>
        </w:rPr>
      </w:pPr>
      <w:bookmarkStart w:id="35" w:name="7.3.3__Disclosure_to_a_Legal_Advisor"/>
      <w:bookmarkEnd w:id="35"/>
      <w:r>
        <w:rPr>
          <w:rFonts w:ascii="Arial"/>
          <w:b/>
          <w:color w:val="00A9B7"/>
          <w:sz w:val="20"/>
        </w:rPr>
        <w:t>Disclosure</w:t>
      </w:r>
      <w:r>
        <w:rPr>
          <w:rFonts w:ascii="Arial"/>
          <w:b/>
          <w:color w:val="00A9B7"/>
          <w:spacing w:val="-7"/>
          <w:sz w:val="20"/>
        </w:rPr>
        <w:t xml:space="preserve"> </w:t>
      </w:r>
      <w:r>
        <w:rPr>
          <w:rFonts w:ascii="Arial"/>
          <w:b/>
          <w:color w:val="00A9B7"/>
          <w:sz w:val="20"/>
        </w:rPr>
        <w:t>to</w:t>
      </w:r>
      <w:r>
        <w:rPr>
          <w:rFonts w:ascii="Arial"/>
          <w:b/>
          <w:color w:val="00A9B7"/>
          <w:spacing w:val="-6"/>
          <w:sz w:val="20"/>
        </w:rPr>
        <w:t xml:space="preserve"> </w:t>
      </w:r>
      <w:r>
        <w:rPr>
          <w:rFonts w:ascii="Arial"/>
          <w:b/>
          <w:color w:val="00A9B7"/>
          <w:sz w:val="20"/>
        </w:rPr>
        <w:t>a</w:t>
      </w:r>
      <w:r>
        <w:rPr>
          <w:rFonts w:ascii="Arial"/>
          <w:b/>
          <w:color w:val="00A9B7"/>
          <w:spacing w:val="-5"/>
          <w:sz w:val="20"/>
        </w:rPr>
        <w:t xml:space="preserve"> </w:t>
      </w:r>
      <w:r>
        <w:rPr>
          <w:rFonts w:ascii="Arial"/>
          <w:b/>
          <w:color w:val="00A9B7"/>
          <w:sz w:val="20"/>
        </w:rPr>
        <w:t>Legal</w:t>
      </w:r>
      <w:r>
        <w:rPr>
          <w:rFonts w:ascii="Arial"/>
          <w:b/>
          <w:color w:val="00A9B7"/>
          <w:spacing w:val="-5"/>
          <w:sz w:val="20"/>
        </w:rPr>
        <w:t xml:space="preserve"> </w:t>
      </w:r>
      <w:r>
        <w:rPr>
          <w:rFonts w:ascii="Arial"/>
          <w:b/>
          <w:color w:val="00A9B7"/>
          <w:spacing w:val="-2"/>
          <w:sz w:val="20"/>
        </w:rPr>
        <w:t>Advisor</w:t>
      </w:r>
    </w:p>
    <w:p w14:paraId="2F36ED43" w14:textId="77777777" w:rsidR="00013A6D" w:rsidRDefault="00A635D9">
      <w:pPr>
        <w:pStyle w:val="BodyText"/>
        <w:spacing w:before="95"/>
        <w:ind w:left="272" w:right="154"/>
      </w:pPr>
      <w:r>
        <w:t>The</w:t>
      </w:r>
      <w:r>
        <w:rPr>
          <w:spacing w:val="-1"/>
        </w:rPr>
        <w:t xml:space="preserve"> </w:t>
      </w:r>
      <w:r>
        <w:t>Act</w:t>
      </w:r>
      <w:r>
        <w:rPr>
          <w:spacing w:val="-1"/>
        </w:rPr>
        <w:t xml:space="preserve"> </w:t>
      </w:r>
      <w:r>
        <w:t>allows</w:t>
      </w:r>
      <w:r>
        <w:rPr>
          <w:spacing w:val="-1"/>
        </w:rPr>
        <w:t xml:space="preserve"> </w:t>
      </w:r>
      <w:r>
        <w:t>a</w:t>
      </w:r>
      <w:r>
        <w:rPr>
          <w:spacing w:val="-4"/>
        </w:rPr>
        <w:t xml:space="preserve"> </w:t>
      </w:r>
      <w:r>
        <w:t>Protected</w:t>
      </w:r>
      <w:r>
        <w:rPr>
          <w:spacing w:val="-1"/>
        </w:rPr>
        <w:t xml:space="preserve"> </w:t>
      </w:r>
      <w:r>
        <w:t>Disclosure</w:t>
      </w:r>
      <w:r>
        <w:rPr>
          <w:spacing w:val="-1"/>
        </w:rPr>
        <w:t xml:space="preserve"> </w:t>
      </w:r>
      <w:r>
        <w:t>to</w:t>
      </w:r>
      <w:r>
        <w:rPr>
          <w:spacing w:val="-4"/>
        </w:rPr>
        <w:t xml:space="preserve"> </w:t>
      </w:r>
      <w:r>
        <w:t>be</w:t>
      </w:r>
      <w:r>
        <w:rPr>
          <w:spacing w:val="-1"/>
        </w:rPr>
        <w:t xml:space="preserve"> </w:t>
      </w:r>
      <w:r>
        <w:t>made</w:t>
      </w:r>
      <w:r>
        <w:rPr>
          <w:spacing w:val="-1"/>
        </w:rPr>
        <w:t xml:space="preserve"> </w:t>
      </w:r>
      <w:r>
        <w:t>in</w:t>
      </w:r>
      <w:r>
        <w:rPr>
          <w:spacing w:val="-1"/>
        </w:rPr>
        <w:t xml:space="preserve"> </w:t>
      </w:r>
      <w:r>
        <w:t>the</w:t>
      </w:r>
      <w:r>
        <w:rPr>
          <w:spacing w:val="-4"/>
        </w:rPr>
        <w:t xml:space="preserve"> </w:t>
      </w:r>
      <w:r>
        <w:t>course</w:t>
      </w:r>
      <w:r>
        <w:rPr>
          <w:spacing w:val="-1"/>
        </w:rPr>
        <w:t xml:space="preserve"> </w:t>
      </w:r>
      <w:r>
        <w:t>of</w:t>
      </w:r>
      <w:r>
        <w:rPr>
          <w:spacing w:val="-1"/>
        </w:rPr>
        <w:t xml:space="preserve"> </w:t>
      </w:r>
      <w:r>
        <w:t>obtaining</w:t>
      </w:r>
      <w:r>
        <w:rPr>
          <w:spacing w:val="-1"/>
        </w:rPr>
        <w:t xml:space="preserve"> </w:t>
      </w:r>
      <w:r>
        <w:t>legal</w:t>
      </w:r>
      <w:r>
        <w:rPr>
          <w:spacing w:val="-3"/>
        </w:rPr>
        <w:t xml:space="preserve"> </w:t>
      </w:r>
      <w:r>
        <w:t>advice</w:t>
      </w:r>
      <w:r>
        <w:rPr>
          <w:spacing w:val="-1"/>
        </w:rPr>
        <w:t xml:space="preserve"> </w:t>
      </w:r>
      <w:r>
        <w:t>from</w:t>
      </w:r>
      <w:r>
        <w:rPr>
          <w:spacing w:val="-1"/>
        </w:rPr>
        <w:t xml:space="preserve"> </w:t>
      </w:r>
      <w:r>
        <w:t>a</w:t>
      </w:r>
      <w:r>
        <w:rPr>
          <w:spacing w:val="-1"/>
        </w:rPr>
        <w:t xml:space="preserve"> </w:t>
      </w:r>
      <w:r>
        <w:t>barrister,</w:t>
      </w:r>
      <w:r>
        <w:rPr>
          <w:spacing w:val="-4"/>
        </w:rPr>
        <w:t xml:space="preserve"> </w:t>
      </w:r>
      <w:r>
        <w:t>solicitor,</w:t>
      </w:r>
      <w:r>
        <w:rPr>
          <w:spacing w:val="-1"/>
        </w:rPr>
        <w:t xml:space="preserve"> </w:t>
      </w:r>
      <w:r>
        <w:t>trade</w:t>
      </w:r>
      <w:r>
        <w:rPr>
          <w:spacing w:val="-6"/>
        </w:rPr>
        <w:t xml:space="preserve"> </w:t>
      </w:r>
      <w:r>
        <w:t>union official or official of an excepted body (an excepted body is a body which negotiates pay and conditions with</w:t>
      </w:r>
      <w:r>
        <w:rPr>
          <w:spacing w:val="-1"/>
        </w:rPr>
        <w:t xml:space="preserve"> </w:t>
      </w:r>
      <w:r>
        <w:t>an</w:t>
      </w:r>
      <w:r>
        <w:rPr>
          <w:spacing w:val="-1"/>
        </w:rPr>
        <w:t xml:space="preserve"> </w:t>
      </w:r>
      <w:r>
        <w:t>employer</w:t>
      </w:r>
      <w:r>
        <w:rPr>
          <w:spacing w:val="-1"/>
        </w:rPr>
        <w:t xml:space="preserve"> </w:t>
      </w:r>
      <w:r>
        <w:t>but is not a trade union as defined in section 6 of the Trade Union Act 1941).</w:t>
      </w:r>
    </w:p>
    <w:p w14:paraId="22F8F181" w14:textId="77777777" w:rsidR="0056732B" w:rsidRDefault="0056732B">
      <w:pPr>
        <w:pStyle w:val="BodyText"/>
        <w:spacing w:before="95"/>
        <w:ind w:left="272" w:right="154"/>
      </w:pPr>
    </w:p>
    <w:p w14:paraId="20A0FDE8" w14:textId="717D1FB9" w:rsidR="0056732B" w:rsidRPr="007E5DA8" w:rsidRDefault="0056732B" w:rsidP="007E5DA8">
      <w:pPr>
        <w:pStyle w:val="ListParagraph"/>
        <w:numPr>
          <w:ilvl w:val="2"/>
          <w:numId w:val="19"/>
        </w:numPr>
        <w:tabs>
          <w:tab w:val="left" w:pos="1591"/>
        </w:tabs>
        <w:spacing w:before="163"/>
        <w:ind w:left="1591" w:hanging="720"/>
        <w:rPr>
          <w:rFonts w:ascii="Arial"/>
          <w:b/>
          <w:color w:val="00A9B7"/>
          <w:sz w:val="20"/>
        </w:rPr>
      </w:pPr>
      <w:r w:rsidRPr="007E5DA8">
        <w:rPr>
          <w:rFonts w:ascii="Arial"/>
          <w:b/>
          <w:color w:val="00A9B7"/>
          <w:sz w:val="20"/>
        </w:rPr>
        <w:t>Disclosure to the Protected Disclosures Commissioner</w:t>
      </w:r>
    </w:p>
    <w:p w14:paraId="5E1B187E" w14:textId="6FD447A0"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The conditions applying to reporting to the Protected Disclosures Commissioner are set out in section 7 of the Protected Disclosures Act.</w:t>
      </w:r>
    </w:p>
    <w:p w14:paraId="50878AD7" w14:textId="712620B6"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 xml:space="preserve">The Protected Disclosures Commissioner is an alternative means by which a </w:t>
      </w:r>
      <w:r w:rsidR="008C7681">
        <w:rPr>
          <w:rFonts w:ascii="Arial Narrow" w:hAnsi="Arial Narrow"/>
          <w:sz w:val="22"/>
          <w:lang w:val="en-IE"/>
        </w:rPr>
        <w:t>W</w:t>
      </w:r>
      <w:r w:rsidRPr="00EE672C">
        <w:rPr>
          <w:rFonts w:ascii="Arial Narrow" w:hAnsi="Arial Narrow"/>
          <w:sz w:val="22"/>
          <w:lang w:val="en-IE"/>
        </w:rPr>
        <w:t xml:space="preserve">orker can make a report under section 7 of the Act. In particular, the Commissioner can assist where the </w:t>
      </w:r>
      <w:r w:rsidR="008C7681">
        <w:rPr>
          <w:rFonts w:ascii="Arial Narrow" w:hAnsi="Arial Narrow"/>
          <w:sz w:val="22"/>
          <w:lang w:val="en-IE"/>
        </w:rPr>
        <w:t>W</w:t>
      </w:r>
      <w:r w:rsidRPr="00EE672C">
        <w:rPr>
          <w:rFonts w:ascii="Arial Narrow" w:hAnsi="Arial Narrow"/>
          <w:sz w:val="22"/>
          <w:lang w:val="en-IE"/>
        </w:rPr>
        <w:t>orker is uncertain as to which prescribed person to report to. The Commissioner will transmit the report to the correct prescribed person or to another person the Commissioner considers suitable to follow-up on the report. In exceptional circumstances (e.g. if no prescribed person or suitable person can be found) the Commissioner will follow-up directly on a report.</w:t>
      </w:r>
    </w:p>
    <w:p w14:paraId="7AE6379D" w14:textId="286442F6"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 xml:space="preserve">If a </w:t>
      </w:r>
      <w:r w:rsidR="008C7681">
        <w:rPr>
          <w:rFonts w:ascii="Arial Narrow" w:hAnsi="Arial Narrow"/>
          <w:sz w:val="22"/>
          <w:lang w:val="en-IE"/>
        </w:rPr>
        <w:t>W</w:t>
      </w:r>
      <w:r w:rsidRPr="00EE672C">
        <w:rPr>
          <w:rFonts w:ascii="Arial Narrow" w:hAnsi="Arial Narrow"/>
          <w:sz w:val="22"/>
          <w:lang w:val="en-IE"/>
        </w:rPr>
        <w:t>orker wishes to make a report to the Commissioner, in addition to having a reasonable belief that the information they report tends to show a relevant wrongdoing, they must also reasonably believe the information they report and any allegation contained in it is substantially true.</w:t>
      </w:r>
    </w:p>
    <w:p w14:paraId="1F934C85" w14:textId="0B141125" w:rsidR="0056732B"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lastRenderedPageBreak/>
        <w:t xml:space="preserve">The Commissioner has established formal channels for </w:t>
      </w:r>
      <w:r w:rsidR="008C7681">
        <w:rPr>
          <w:rFonts w:ascii="Arial Narrow" w:hAnsi="Arial Narrow"/>
          <w:sz w:val="22"/>
          <w:lang w:val="en-IE"/>
        </w:rPr>
        <w:t>W</w:t>
      </w:r>
      <w:r w:rsidRPr="00EE672C">
        <w:rPr>
          <w:rFonts w:ascii="Arial Narrow" w:hAnsi="Arial Narrow"/>
          <w:sz w:val="22"/>
          <w:lang w:val="en-IE"/>
        </w:rPr>
        <w:t xml:space="preserve">orkers to make reports under the Act. Information on how to report to the Commissioner is available at: </w:t>
      </w:r>
      <w:hyperlink r:id="rId19" w:history="1">
        <w:r w:rsidRPr="00EE672C">
          <w:rPr>
            <w:rStyle w:val="Hyperlink"/>
            <w:rFonts w:ascii="Arial Narrow" w:hAnsi="Arial Narrow"/>
            <w:sz w:val="22"/>
            <w:lang w:val="en-IE"/>
          </w:rPr>
          <w:t>https://www.opdc.ie/</w:t>
        </w:r>
      </w:hyperlink>
      <w:r w:rsidRPr="00EE672C">
        <w:rPr>
          <w:rFonts w:ascii="Arial Narrow" w:hAnsi="Arial Narrow"/>
          <w:sz w:val="22"/>
          <w:lang w:val="en-IE"/>
        </w:rPr>
        <w:t>.</w:t>
      </w:r>
    </w:p>
    <w:p w14:paraId="2BF288A0" w14:textId="776717F8" w:rsidR="0056732B" w:rsidRPr="007E5DA8" w:rsidRDefault="0056732B" w:rsidP="007E5DA8">
      <w:pPr>
        <w:pStyle w:val="ListParagraph"/>
        <w:numPr>
          <w:ilvl w:val="2"/>
          <w:numId w:val="19"/>
        </w:numPr>
        <w:tabs>
          <w:tab w:val="left" w:pos="1591"/>
        </w:tabs>
        <w:spacing w:before="163"/>
        <w:ind w:left="1591" w:hanging="720"/>
        <w:rPr>
          <w:rFonts w:ascii="Arial"/>
          <w:b/>
          <w:color w:val="00A9B7"/>
          <w:sz w:val="20"/>
        </w:rPr>
      </w:pPr>
      <w:r w:rsidRPr="007E5DA8">
        <w:rPr>
          <w:rFonts w:ascii="Arial"/>
          <w:b/>
          <w:color w:val="00A9B7"/>
          <w:sz w:val="20"/>
        </w:rPr>
        <w:t>Disclosure to Institutions of the EU</w:t>
      </w:r>
    </w:p>
    <w:p w14:paraId="02C3049A" w14:textId="428AE197"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 xml:space="preserve">The conditions applying to reporting to institutions of the EU </w:t>
      </w:r>
      <w:r>
        <w:rPr>
          <w:rFonts w:ascii="Arial Narrow" w:hAnsi="Arial Narrow"/>
          <w:sz w:val="22"/>
          <w:lang w:val="en-IE"/>
        </w:rPr>
        <w:t>are</w:t>
      </w:r>
      <w:r w:rsidRPr="00EE672C">
        <w:rPr>
          <w:rFonts w:ascii="Arial Narrow" w:hAnsi="Arial Narrow"/>
          <w:sz w:val="22"/>
          <w:lang w:val="en-IE"/>
        </w:rPr>
        <w:t xml:space="preserve"> set out in section 7B of the Act.</w:t>
      </w:r>
    </w:p>
    <w:p w14:paraId="0E9443BE" w14:textId="77777777" w:rsidR="0056732B" w:rsidRPr="00EE672C" w:rsidRDefault="0056732B" w:rsidP="0056732B">
      <w:pPr>
        <w:pStyle w:val="PolicyNormal"/>
        <w:spacing w:before="240" w:after="240"/>
        <w:rPr>
          <w:rFonts w:ascii="Arial Narrow" w:hAnsi="Arial Narrow"/>
          <w:sz w:val="22"/>
          <w:lang w:val="en-IE"/>
        </w:rPr>
      </w:pPr>
      <w:r w:rsidRPr="00EE672C">
        <w:rPr>
          <w:rFonts w:ascii="Arial Narrow" w:hAnsi="Arial Narrow"/>
          <w:sz w:val="22"/>
          <w:lang w:val="en-IE"/>
        </w:rPr>
        <w:t>If the relevant wrongdoing a worker wishes to report concerns a breach of European Union (EU) law, as set out EU Directive 2019/1937 on the protection of persons who report breaches of Union law, they can report to a relevant institution, body, office or agency of the EU, provided:</w:t>
      </w:r>
    </w:p>
    <w:p w14:paraId="68F7818D" w14:textId="77777777" w:rsidR="0056732B" w:rsidRPr="00EE672C" w:rsidRDefault="0056732B" w:rsidP="0056732B">
      <w:pPr>
        <w:pStyle w:val="PolicyNormal"/>
        <w:numPr>
          <w:ilvl w:val="0"/>
          <w:numId w:val="23"/>
        </w:numPr>
        <w:spacing w:before="240" w:after="240"/>
        <w:rPr>
          <w:rFonts w:ascii="Arial Narrow" w:hAnsi="Arial Narrow"/>
          <w:sz w:val="22"/>
          <w:lang w:val="en-IE"/>
        </w:rPr>
      </w:pPr>
      <w:r w:rsidRPr="00EE672C">
        <w:rPr>
          <w:rFonts w:ascii="Arial Narrow" w:hAnsi="Arial Narrow"/>
          <w:sz w:val="22"/>
          <w:lang w:val="en-IE"/>
        </w:rPr>
        <w:t>the worker believes the information they wish to report is true at the time of reporting; and</w:t>
      </w:r>
    </w:p>
    <w:p w14:paraId="7A31F189" w14:textId="77777777" w:rsidR="0056732B" w:rsidRPr="00EE672C" w:rsidRDefault="0056732B" w:rsidP="0056732B">
      <w:pPr>
        <w:pStyle w:val="PolicyNormal"/>
        <w:numPr>
          <w:ilvl w:val="0"/>
          <w:numId w:val="23"/>
        </w:numPr>
        <w:spacing w:before="240" w:after="240"/>
        <w:rPr>
          <w:rFonts w:ascii="Arial Narrow" w:hAnsi="Arial Narrow"/>
          <w:sz w:val="22"/>
          <w:lang w:val="en-IE"/>
        </w:rPr>
      </w:pPr>
      <w:r w:rsidRPr="00EE672C">
        <w:rPr>
          <w:rFonts w:ascii="Arial Narrow" w:hAnsi="Arial Narrow"/>
          <w:sz w:val="22"/>
          <w:lang w:val="en-IE"/>
        </w:rPr>
        <w:t>the information falls with the scope of EU Directive 2019/1937.</w:t>
      </w:r>
    </w:p>
    <w:p w14:paraId="49784957" w14:textId="6700F408" w:rsidR="00013A6D" w:rsidRPr="007E5DA8" w:rsidRDefault="0056732B" w:rsidP="007E5DA8">
      <w:pPr>
        <w:pStyle w:val="PolicyNormal"/>
        <w:spacing w:before="240" w:after="240"/>
        <w:rPr>
          <w:rFonts w:ascii="Arial" w:hAnsi="Arial"/>
          <w:sz w:val="24"/>
          <w:szCs w:val="24"/>
        </w:rPr>
      </w:pPr>
      <w:r w:rsidRPr="00EE672C">
        <w:rPr>
          <w:rFonts w:ascii="Arial Narrow" w:hAnsi="Arial Narrow"/>
          <w:sz w:val="22"/>
          <w:lang w:val="en-IE"/>
        </w:rPr>
        <w:t xml:space="preserve">A number of these EU institutions have formal channels for receiving reports from </w:t>
      </w:r>
      <w:r w:rsidR="008C7681">
        <w:rPr>
          <w:rFonts w:ascii="Arial Narrow" w:hAnsi="Arial Narrow"/>
          <w:sz w:val="22"/>
          <w:lang w:val="en-IE"/>
        </w:rPr>
        <w:t>W</w:t>
      </w:r>
      <w:r w:rsidRPr="00EE672C">
        <w:rPr>
          <w:rFonts w:ascii="Arial Narrow" w:hAnsi="Arial Narrow"/>
          <w:sz w:val="22"/>
          <w:lang w:val="en-IE"/>
        </w:rPr>
        <w:t xml:space="preserve">orkers. A </w:t>
      </w:r>
      <w:r w:rsidR="008C7681">
        <w:rPr>
          <w:rFonts w:ascii="Arial Narrow" w:hAnsi="Arial Narrow"/>
          <w:sz w:val="22"/>
          <w:lang w:val="en-IE"/>
        </w:rPr>
        <w:t>W</w:t>
      </w:r>
      <w:r w:rsidRPr="00EE672C">
        <w:rPr>
          <w:rFonts w:ascii="Arial Narrow" w:hAnsi="Arial Narrow"/>
          <w:sz w:val="22"/>
          <w:lang w:val="en-IE"/>
        </w:rPr>
        <w:t>orker wishing to make such a report should contact the institution concerned for information in this regard</w:t>
      </w:r>
      <w:r w:rsidRPr="005D0CAF">
        <w:rPr>
          <w:rFonts w:ascii="Arial" w:hAnsi="Arial"/>
          <w:sz w:val="24"/>
          <w:szCs w:val="24"/>
          <w:lang w:val="en-IE"/>
        </w:rPr>
        <w:t xml:space="preserve">.  </w:t>
      </w:r>
    </w:p>
    <w:p w14:paraId="26A27269" w14:textId="5B6F65DA" w:rsidR="00013A6D" w:rsidRPr="007E5DA8" w:rsidRDefault="00A635D9" w:rsidP="007E5DA8">
      <w:pPr>
        <w:pStyle w:val="ListParagraph"/>
        <w:numPr>
          <w:ilvl w:val="2"/>
          <w:numId w:val="19"/>
        </w:numPr>
        <w:tabs>
          <w:tab w:val="left" w:pos="1591"/>
        </w:tabs>
        <w:spacing w:before="163"/>
        <w:ind w:left="1591" w:hanging="720"/>
        <w:rPr>
          <w:rFonts w:ascii="Arial"/>
          <w:b/>
          <w:color w:val="00A9B7"/>
          <w:sz w:val="20"/>
        </w:rPr>
      </w:pPr>
      <w:bookmarkStart w:id="36" w:name="7.3.4_Other_Disclosure_Channels"/>
      <w:bookmarkEnd w:id="36"/>
      <w:r w:rsidRPr="00EE672C">
        <w:rPr>
          <w:rFonts w:ascii="Arial"/>
          <w:b/>
          <w:color w:val="00A9B7"/>
          <w:sz w:val="20"/>
        </w:rPr>
        <w:t>Other</w:t>
      </w:r>
      <w:r w:rsidRPr="007E5DA8">
        <w:rPr>
          <w:rFonts w:ascii="Arial"/>
          <w:b/>
          <w:color w:val="00A9B7"/>
          <w:sz w:val="20"/>
        </w:rPr>
        <w:t xml:space="preserve"> External </w:t>
      </w:r>
      <w:r w:rsidRPr="00EE672C">
        <w:rPr>
          <w:rFonts w:ascii="Arial"/>
          <w:b/>
          <w:color w:val="00A9B7"/>
          <w:sz w:val="20"/>
        </w:rPr>
        <w:t>Disclosure</w:t>
      </w:r>
      <w:r w:rsidRPr="007E5DA8">
        <w:rPr>
          <w:rFonts w:ascii="Arial"/>
          <w:b/>
          <w:color w:val="00A9B7"/>
          <w:sz w:val="20"/>
        </w:rPr>
        <w:t xml:space="preserve"> Channels</w:t>
      </w:r>
    </w:p>
    <w:p w14:paraId="14A47634" w14:textId="61C6A26B" w:rsidR="0056732B" w:rsidRDefault="0056732B" w:rsidP="007E5DA8">
      <w:pPr>
        <w:pStyle w:val="BodyText"/>
        <w:spacing w:before="95"/>
        <w:ind w:left="271"/>
      </w:pPr>
      <w:r>
        <w:t xml:space="preserve">Disclosures in relation to Law Enforcement and the Administration of Justice can be made in accordance with the provisions of the Section 17 of the Act and </w:t>
      </w:r>
      <w:r w:rsidR="008C7681">
        <w:t>d</w:t>
      </w:r>
      <w:r>
        <w:t xml:space="preserve">isclosures in relation to matters related to Security, </w:t>
      </w:r>
      <w:proofErr w:type="spellStart"/>
      <w:r>
        <w:t>Defence</w:t>
      </w:r>
      <w:proofErr w:type="spellEnd"/>
      <w:r>
        <w:t>, International Relations and intelligence can be mad</w:t>
      </w:r>
      <w:r w:rsidR="007E5DA8">
        <w:t xml:space="preserve">e under Section 18 of the Act. </w:t>
      </w:r>
    </w:p>
    <w:p w14:paraId="410BFDE3" w14:textId="064FF6E9" w:rsidR="00013A6D" w:rsidRDefault="0056732B">
      <w:pPr>
        <w:pStyle w:val="BodyText"/>
        <w:spacing w:before="95"/>
        <w:ind w:left="271"/>
      </w:pPr>
      <w:r>
        <w:t>D</w:t>
      </w:r>
      <w:r w:rsidR="00A635D9">
        <w:t>isclosures</w:t>
      </w:r>
      <w:r>
        <w:t xml:space="preserve"> to other Third Parties</w:t>
      </w:r>
      <w:r w:rsidR="00A635D9">
        <w:t xml:space="preserve"> can be made under Section 10 of the Act</w:t>
      </w:r>
      <w:r w:rsidR="005B69BA">
        <w:t xml:space="preserve"> </w:t>
      </w:r>
      <w:r w:rsidR="00A635D9">
        <w:t>but there are stringent requirements for such disclosures</w:t>
      </w:r>
      <w:r w:rsidR="00A635D9">
        <w:rPr>
          <w:spacing w:val="-2"/>
        </w:rPr>
        <w:t xml:space="preserve"> </w:t>
      </w:r>
      <w:r w:rsidR="00A635D9">
        <w:t>to</w:t>
      </w:r>
      <w:r w:rsidR="00A635D9">
        <w:rPr>
          <w:spacing w:val="-5"/>
        </w:rPr>
        <w:t xml:space="preserve"> </w:t>
      </w:r>
      <w:r w:rsidR="00A635D9">
        <w:t>qualify</w:t>
      </w:r>
      <w:r w:rsidR="00A635D9">
        <w:rPr>
          <w:spacing w:val="-2"/>
        </w:rPr>
        <w:t xml:space="preserve"> </w:t>
      </w:r>
      <w:r w:rsidR="00A635D9">
        <w:t>as</w:t>
      </w:r>
      <w:r w:rsidR="00A635D9">
        <w:rPr>
          <w:spacing w:val="-1"/>
        </w:rPr>
        <w:t xml:space="preserve"> </w:t>
      </w:r>
      <w:r w:rsidR="00A635D9">
        <w:t>Protected</w:t>
      </w:r>
      <w:r w:rsidR="00A635D9">
        <w:rPr>
          <w:spacing w:val="-2"/>
        </w:rPr>
        <w:t xml:space="preserve"> </w:t>
      </w:r>
      <w:r w:rsidR="00A635D9">
        <w:t>Disclosures,</w:t>
      </w:r>
      <w:r w:rsidR="00A635D9">
        <w:rPr>
          <w:spacing w:val="-2"/>
        </w:rPr>
        <w:t xml:space="preserve"> </w:t>
      </w:r>
      <w:r w:rsidR="00A635D9">
        <w:t>and</w:t>
      </w:r>
      <w:r w:rsidR="00A635D9">
        <w:rPr>
          <w:spacing w:val="-2"/>
        </w:rPr>
        <w:t xml:space="preserve"> </w:t>
      </w:r>
      <w:r w:rsidR="00A635D9" w:rsidRPr="007E5DA8">
        <w:rPr>
          <w:b/>
        </w:rPr>
        <w:t>the</w:t>
      </w:r>
      <w:r w:rsidR="00A635D9" w:rsidRPr="007E5DA8">
        <w:rPr>
          <w:b/>
          <w:spacing w:val="-2"/>
        </w:rPr>
        <w:t xml:space="preserve"> </w:t>
      </w:r>
      <w:r w:rsidR="00A635D9" w:rsidRPr="007E5DA8">
        <w:rPr>
          <w:b/>
        </w:rPr>
        <w:t>Reporting</w:t>
      </w:r>
      <w:r w:rsidR="00A635D9" w:rsidRPr="007E5DA8">
        <w:rPr>
          <w:b/>
          <w:spacing w:val="-2"/>
        </w:rPr>
        <w:t xml:space="preserve"> </w:t>
      </w:r>
      <w:r w:rsidR="00A635D9" w:rsidRPr="007E5DA8">
        <w:rPr>
          <w:b/>
        </w:rPr>
        <w:t>Person</w:t>
      </w:r>
      <w:r w:rsidR="00A635D9" w:rsidRPr="007E5DA8">
        <w:rPr>
          <w:b/>
          <w:spacing w:val="-2"/>
        </w:rPr>
        <w:t xml:space="preserve"> </w:t>
      </w:r>
      <w:r w:rsidR="00A635D9" w:rsidRPr="007E5DA8">
        <w:rPr>
          <w:b/>
        </w:rPr>
        <w:t>will</w:t>
      </w:r>
      <w:r w:rsidR="00A635D9" w:rsidRPr="007E5DA8">
        <w:rPr>
          <w:b/>
          <w:spacing w:val="-2"/>
        </w:rPr>
        <w:t xml:space="preserve"> </w:t>
      </w:r>
      <w:r w:rsidR="00A635D9" w:rsidRPr="007E5DA8">
        <w:rPr>
          <w:b/>
        </w:rPr>
        <w:t>not</w:t>
      </w:r>
      <w:r w:rsidR="00A635D9" w:rsidRPr="007E5DA8">
        <w:rPr>
          <w:b/>
          <w:spacing w:val="-7"/>
        </w:rPr>
        <w:t xml:space="preserve"> </w:t>
      </w:r>
      <w:r w:rsidR="00A635D9" w:rsidRPr="007E5DA8">
        <w:rPr>
          <w:b/>
        </w:rPr>
        <w:t>qualify</w:t>
      </w:r>
      <w:r w:rsidR="00A635D9" w:rsidRPr="007E5DA8">
        <w:rPr>
          <w:b/>
          <w:spacing w:val="-4"/>
        </w:rPr>
        <w:t xml:space="preserve"> </w:t>
      </w:r>
      <w:r w:rsidR="00A635D9" w:rsidRPr="007E5DA8">
        <w:rPr>
          <w:b/>
        </w:rPr>
        <w:t>for</w:t>
      </w:r>
      <w:r w:rsidR="00A635D9" w:rsidRPr="007E5DA8">
        <w:rPr>
          <w:b/>
          <w:spacing w:val="-5"/>
        </w:rPr>
        <w:t xml:space="preserve"> </w:t>
      </w:r>
      <w:r w:rsidR="00A635D9" w:rsidRPr="007E5DA8">
        <w:rPr>
          <w:b/>
        </w:rPr>
        <w:t>protection</w:t>
      </w:r>
      <w:r w:rsidR="00A635D9">
        <w:rPr>
          <w:spacing w:val="-9"/>
        </w:rPr>
        <w:t xml:space="preserve"> </w:t>
      </w:r>
      <w:r w:rsidR="00A635D9">
        <w:t>in</w:t>
      </w:r>
      <w:r w:rsidR="00A635D9">
        <w:rPr>
          <w:spacing w:val="-5"/>
        </w:rPr>
        <w:t xml:space="preserve"> </w:t>
      </w:r>
      <w:r w:rsidR="00A635D9">
        <w:t>relation</w:t>
      </w:r>
      <w:r w:rsidR="00A635D9">
        <w:rPr>
          <w:spacing w:val="-5"/>
        </w:rPr>
        <w:t xml:space="preserve"> </w:t>
      </w:r>
      <w:r w:rsidR="00A635D9">
        <w:t>to</w:t>
      </w:r>
      <w:r w:rsidR="00A635D9">
        <w:rPr>
          <w:spacing w:val="-2"/>
        </w:rPr>
        <w:t xml:space="preserve"> </w:t>
      </w:r>
      <w:r w:rsidR="00A635D9">
        <w:t>Protected Disclosures made</w:t>
      </w:r>
      <w:r w:rsidR="00A635D9">
        <w:rPr>
          <w:spacing w:val="-3"/>
        </w:rPr>
        <w:t xml:space="preserve"> </w:t>
      </w:r>
      <w:r w:rsidR="00A635D9">
        <w:t xml:space="preserve">through other channels </w:t>
      </w:r>
      <w:r w:rsidR="00A635D9" w:rsidRPr="007E5DA8">
        <w:rPr>
          <w:b/>
        </w:rPr>
        <w:t>unless</w:t>
      </w:r>
      <w:r w:rsidR="00A635D9">
        <w:t xml:space="preserve"> they:</w:t>
      </w:r>
    </w:p>
    <w:p w14:paraId="0417BBD8" w14:textId="77777777" w:rsidR="00013A6D" w:rsidRDefault="00A635D9">
      <w:pPr>
        <w:pStyle w:val="ListParagraph"/>
        <w:numPr>
          <w:ilvl w:val="0"/>
          <w:numId w:val="4"/>
        </w:numPr>
        <w:tabs>
          <w:tab w:val="left" w:pos="991"/>
        </w:tabs>
        <w:spacing w:before="2" w:line="273" w:lineRule="exact"/>
        <w:ind w:left="991" w:hanging="458"/>
        <w:jc w:val="left"/>
      </w:pPr>
      <w:r>
        <w:t>reasonably</w:t>
      </w:r>
      <w:r>
        <w:rPr>
          <w:spacing w:val="-7"/>
        </w:rPr>
        <w:t xml:space="preserve"> </w:t>
      </w:r>
      <w:r>
        <w:t>believe</w:t>
      </w:r>
      <w:r>
        <w:rPr>
          <w:spacing w:val="-4"/>
        </w:rPr>
        <w:t xml:space="preserve"> </w:t>
      </w:r>
      <w:r>
        <w:t>that</w:t>
      </w:r>
      <w:r>
        <w:rPr>
          <w:spacing w:val="-3"/>
        </w:rPr>
        <w:t xml:space="preserve"> </w:t>
      </w:r>
      <w:r>
        <w:t>the</w:t>
      </w:r>
      <w:r>
        <w:rPr>
          <w:spacing w:val="-6"/>
        </w:rPr>
        <w:t xml:space="preserve"> </w:t>
      </w:r>
      <w:r>
        <w:t>information</w:t>
      </w:r>
      <w:r>
        <w:rPr>
          <w:spacing w:val="-3"/>
        </w:rPr>
        <w:t xml:space="preserve"> </w:t>
      </w:r>
      <w:r>
        <w:t>disclosed</w:t>
      </w:r>
      <w:r>
        <w:rPr>
          <w:spacing w:val="-3"/>
        </w:rPr>
        <w:t xml:space="preserve"> </w:t>
      </w:r>
      <w:r>
        <w:t>and</w:t>
      </w:r>
      <w:r>
        <w:rPr>
          <w:spacing w:val="-3"/>
        </w:rPr>
        <w:t xml:space="preserve"> </w:t>
      </w:r>
      <w:r>
        <w:t>any</w:t>
      </w:r>
      <w:r>
        <w:rPr>
          <w:spacing w:val="-3"/>
        </w:rPr>
        <w:t xml:space="preserve"> </w:t>
      </w:r>
      <w:r>
        <w:t>allegation</w:t>
      </w:r>
      <w:r>
        <w:rPr>
          <w:spacing w:val="-5"/>
        </w:rPr>
        <w:t xml:space="preserve"> </w:t>
      </w:r>
      <w:r>
        <w:t>contained</w:t>
      </w:r>
      <w:r>
        <w:rPr>
          <w:spacing w:val="-6"/>
        </w:rPr>
        <w:t xml:space="preserve"> </w:t>
      </w:r>
      <w:r>
        <w:t>in</w:t>
      </w:r>
      <w:r>
        <w:rPr>
          <w:spacing w:val="-3"/>
        </w:rPr>
        <w:t xml:space="preserve"> </w:t>
      </w:r>
      <w:r>
        <w:t>it,</w:t>
      </w:r>
      <w:r>
        <w:rPr>
          <w:spacing w:val="-3"/>
        </w:rPr>
        <w:t xml:space="preserve"> </w:t>
      </w:r>
      <w:r>
        <w:t>are</w:t>
      </w:r>
      <w:r>
        <w:rPr>
          <w:spacing w:val="-6"/>
        </w:rPr>
        <w:t xml:space="preserve"> </w:t>
      </w:r>
      <w:r>
        <w:t>substantially</w:t>
      </w:r>
      <w:r>
        <w:rPr>
          <w:spacing w:val="-4"/>
        </w:rPr>
        <w:t xml:space="preserve"> </w:t>
      </w:r>
      <w:r>
        <w:t>true;</w:t>
      </w:r>
      <w:r>
        <w:rPr>
          <w:spacing w:val="-5"/>
        </w:rPr>
        <w:t xml:space="preserve"> and</w:t>
      </w:r>
    </w:p>
    <w:p w14:paraId="1D8E00CC" w14:textId="77777777" w:rsidR="00013A6D" w:rsidRDefault="00A635D9">
      <w:pPr>
        <w:pStyle w:val="ListParagraph"/>
        <w:numPr>
          <w:ilvl w:val="0"/>
          <w:numId w:val="4"/>
        </w:numPr>
        <w:tabs>
          <w:tab w:val="left" w:pos="991"/>
        </w:tabs>
        <w:spacing w:before="2" w:line="235" w:lineRule="auto"/>
        <w:ind w:left="991" w:right="595" w:hanging="502"/>
        <w:jc w:val="left"/>
      </w:pPr>
      <w:r>
        <w:t>have</w:t>
      </w:r>
      <w:r>
        <w:rPr>
          <w:spacing w:val="-1"/>
        </w:rPr>
        <w:t xml:space="preserve"> </w:t>
      </w:r>
      <w:r>
        <w:t>previously</w:t>
      </w:r>
      <w:r>
        <w:rPr>
          <w:spacing w:val="-1"/>
        </w:rPr>
        <w:t xml:space="preserve"> </w:t>
      </w:r>
      <w:r>
        <w:t>made</w:t>
      </w:r>
      <w:r>
        <w:rPr>
          <w:spacing w:val="-1"/>
        </w:rPr>
        <w:t xml:space="preserve"> </w:t>
      </w:r>
      <w:r>
        <w:t>a</w:t>
      </w:r>
      <w:r>
        <w:rPr>
          <w:spacing w:val="-1"/>
        </w:rPr>
        <w:t xml:space="preserve"> </w:t>
      </w:r>
      <w:r>
        <w:t>disclosure</w:t>
      </w:r>
      <w:r>
        <w:rPr>
          <w:spacing w:val="-1"/>
        </w:rPr>
        <w:t xml:space="preserve"> </w:t>
      </w:r>
      <w:r>
        <w:t>of</w:t>
      </w:r>
      <w:r>
        <w:rPr>
          <w:spacing w:val="-4"/>
        </w:rPr>
        <w:t xml:space="preserve"> </w:t>
      </w:r>
      <w:r>
        <w:t>substantially</w:t>
      </w:r>
      <w:r>
        <w:rPr>
          <w:spacing w:val="-3"/>
        </w:rPr>
        <w:t xml:space="preserve"> </w:t>
      </w:r>
      <w:r>
        <w:t>the</w:t>
      </w:r>
      <w:r>
        <w:rPr>
          <w:spacing w:val="-4"/>
        </w:rPr>
        <w:t xml:space="preserve"> </w:t>
      </w:r>
      <w:r>
        <w:t>same</w:t>
      </w:r>
      <w:r>
        <w:rPr>
          <w:spacing w:val="-4"/>
        </w:rPr>
        <w:t xml:space="preserve"> </w:t>
      </w:r>
      <w:r>
        <w:t>information</w:t>
      </w:r>
      <w:r>
        <w:rPr>
          <w:spacing w:val="-1"/>
        </w:rPr>
        <w:t xml:space="preserve"> </w:t>
      </w:r>
      <w:r>
        <w:t>to</w:t>
      </w:r>
      <w:r>
        <w:rPr>
          <w:spacing w:val="-4"/>
        </w:rPr>
        <w:t xml:space="preserve"> </w:t>
      </w:r>
      <w:r>
        <w:t>the</w:t>
      </w:r>
      <w:r>
        <w:rPr>
          <w:spacing w:val="-1"/>
        </w:rPr>
        <w:t xml:space="preserve"> </w:t>
      </w:r>
      <w:r>
        <w:t>University,</w:t>
      </w:r>
      <w:r>
        <w:rPr>
          <w:spacing w:val="-4"/>
        </w:rPr>
        <w:t xml:space="preserve"> </w:t>
      </w:r>
      <w:r>
        <w:t>Prescribed</w:t>
      </w:r>
      <w:r>
        <w:rPr>
          <w:spacing w:val="-1"/>
        </w:rPr>
        <w:t xml:space="preserve"> </w:t>
      </w:r>
      <w:r>
        <w:t>Person</w:t>
      </w:r>
      <w:r>
        <w:rPr>
          <w:spacing w:val="-1"/>
        </w:rPr>
        <w:t xml:space="preserve"> </w:t>
      </w:r>
      <w:r>
        <w:t>or Minister but no appropriate action was taken within the specified period; or</w:t>
      </w:r>
    </w:p>
    <w:p w14:paraId="6BC155D8" w14:textId="77777777" w:rsidR="00013A6D" w:rsidRDefault="00A635D9">
      <w:pPr>
        <w:pStyle w:val="ListParagraph"/>
        <w:numPr>
          <w:ilvl w:val="0"/>
          <w:numId w:val="4"/>
        </w:numPr>
        <w:tabs>
          <w:tab w:val="left" w:pos="991"/>
        </w:tabs>
        <w:spacing w:before="2" w:line="273" w:lineRule="exact"/>
        <w:ind w:left="991" w:hanging="544"/>
        <w:jc w:val="left"/>
      </w:pPr>
      <w:r>
        <w:t>reasonably</w:t>
      </w:r>
      <w:r>
        <w:rPr>
          <w:spacing w:val="-5"/>
        </w:rPr>
        <w:t xml:space="preserve"> </w:t>
      </w:r>
      <w:r>
        <w:t>believe</w:t>
      </w:r>
      <w:r>
        <w:rPr>
          <w:spacing w:val="-3"/>
        </w:rPr>
        <w:t xml:space="preserve"> </w:t>
      </w:r>
      <w:r>
        <w:rPr>
          <w:spacing w:val="-4"/>
        </w:rPr>
        <w:t>that:</w:t>
      </w:r>
    </w:p>
    <w:p w14:paraId="73072119" w14:textId="77777777" w:rsidR="00013A6D" w:rsidRDefault="00A635D9">
      <w:pPr>
        <w:pStyle w:val="ListParagraph"/>
        <w:numPr>
          <w:ilvl w:val="1"/>
          <w:numId w:val="4"/>
        </w:numPr>
        <w:tabs>
          <w:tab w:val="left" w:pos="1882"/>
          <w:tab w:val="left" w:pos="1884"/>
        </w:tabs>
        <w:ind w:right="144"/>
        <w:rPr>
          <w:rFonts w:ascii="Arial"/>
        </w:rPr>
      </w:pPr>
      <w:r>
        <w:t>the</w:t>
      </w:r>
      <w:r>
        <w:rPr>
          <w:spacing w:val="-2"/>
        </w:rPr>
        <w:t xml:space="preserve"> </w:t>
      </w:r>
      <w:r>
        <w:t>Relevant</w:t>
      </w:r>
      <w:r>
        <w:rPr>
          <w:spacing w:val="-2"/>
        </w:rPr>
        <w:t xml:space="preserve"> </w:t>
      </w:r>
      <w:r>
        <w:t>Wrongdoing</w:t>
      </w:r>
      <w:r>
        <w:rPr>
          <w:spacing w:val="-2"/>
        </w:rPr>
        <w:t xml:space="preserve"> </w:t>
      </w:r>
      <w:r>
        <w:t>concerned</w:t>
      </w:r>
      <w:r>
        <w:rPr>
          <w:spacing w:val="-5"/>
        </w:rPr>
        <w:t xml:space="preserve"> </w:t>
      </w:r>
      <w:r>
        <w:t>may</w:t>
      </w:r>
      <w:r>
        <w:rPr>
          <w:spacing w:val="-4"/>
        </w:rPr>
        <w:t xml:space="preserve"> </w:t>
      </w:r>
      <w:r>
        <w:t>constitute</w:t>
      </w:r>
      <w:r>
        <w:rPr>
          <w:spacing w:val="-5"/>
        </w:rPr>
        <w:t xml:space="preserve"> </w:t>
      </w:r>
      <w:r>
        <w:t>an</w:t>
      </w:r>
      <w:r>
        <w:rPr>
          <w:spacing w:val="-2"/>
        </w:rPr>
        <w:t xml:space="preserve"> </w:t>
      </w:r>
      <w:r>
        <w:t>imminent</w:t>
      </w:r>
      <w:r>
        <w:rPr>
          <w:spacing w:val="-2"/>
        </w:rPr>
        <w:t xml:space="preserve"> </w:t>
      </w:r>
      <w:r>
        <w:t>or</w:t>
      </w:r>
      <w:r>
        <w:rPr>
          <w:spacing w:val="-3"/>
        </w:rPr>
        <w:t xml:space="preserve"> </w:t>
      </w:r>
      <w:r>
        <w:t>manifest</w:t>
      </w:r>
      <w:r>
        <w:rPr>
          <w:spacing w:val="-2"/>
        </w:rPr>
        <w:t xml:space="preserve"> </w:t>
      </w:r>
      <w:r>
        <w:t>danger</w:t>
      </w:r>
      <w:r>
        <w:rPr>
          <w:spacing w:val="-3"/>
        </w:rPr>
        <w:t xml:space="preserve"> </w:t>
      </w:r>
      <w:r>
        <w:t>to</w:t>
      </w:r>
      <w:r>
        <w:rPr>
          <w:spacing w:val="-2"/>
        </w:rPr>
        <w:t xml:space="preserve"> </w:t>
      </w:r>
      <w:r>
        <w:t>the</w:t>
      </w:r>
      <w:r>
        <w:rPr>
          <w:spacing w:val="-5"/>
        </w:rPr>
        <w:t xml:space="preserve"> </w:t>
      </w:r>
      <w:r>
        <w:t>public</w:t>
      </w:r>
      <w:r>
        <w:rPr>
          <w:spacing w:val="-2"/>
        </w:rPr>
        <w:t xml:space="preserve"> </w:t>
      </w:r>
      <w:r>
        <w:t>interest, such as where there is an emergency situation or a risk of irreversible damage, or</w:t>
      </w:r>
    </w:p>
    <w:p w14:paraId="738DAFFE" w14:textId="77777777" w:rsidR="00013A6D" w:rsidRPr="00EE672C" w:rsidRDefault="00A635D9">
      <w:pPr>
        <w:pStyle w:val="ListParagraph"/>
        <w:numPr>
          <w:ilvl w:val="1"/>
          <w:numId w:val="4"/>
        </w:numPr>
        <w:tabs>
          <w:tab w:val="left" w:pos="1882"/>
          <w:tab w:val="left" w:pos="1884"/>
        </w:tabs>
        <w:ind w:right="119"/>
        <w:rPr>
          <w:rFonts w:ascii="Arial"/>
          <w:color w:val="000000" w:themeColor="text1"/>
        </w:rPr>
      </w:pPr>
      <w:r w:rsidRPr="00EE672C">
        <w:rPr>
          <w:color w:val="000000" w:themeColor="text1"/>
        </w:rPr>
        <w:t>if</w:t>
      </w:r>
      <w:r w:rsidRPr="00EE672C">
        <w:rPr>
          <w:color w:val="000000" w:themeColor="text1"/>
          <w:spacing w:val="-1"/>
        </w:rPr>
        <w:t xml:space="preserve"> </w:t>
      </w:r>
      <w:r w:rsidRPr="00EE672C">
        <w:rPr>
          <w:color w:val="000000" w:themeColor="text1"/>
        </w:rPr>
        <w:t>they</w:t>
      </w:r>
      <w:r w:rsidRPr="00EE672C">
        <w:rPr>
          <w:color w:val="000000" w:themeColor="text1"/>
          <w:spacing w:val="-1"/>
        </w:rPr>
        <w:t xml:space="preserve"> </w:t>
      </w:r>
      <w:r w:rsidRPr="00EE672C">
        <w:rPr>
          <w:color w:val="000000" w:themeColor="text1"/>
        </w:rPr>
        <w:t>were</w:t>
      </w:r>
      <w:r w:rsidRPr="00EE672C">
        <w:rPr>
          <w:color w:val="000000" w:themeColor="text1"/>
          <w:spacing w:val="-1"/>
        </w:rPr>
        <w:t xml:space="preserve"> </w:t>
      </w:r>
      <w:r w:rsidRPr="00EE672C">
        <w:rPr>
          <w:color w:val="000000" w:themeColor="text1"/>
        </w:rPr>
        <w:t>to</w:t>
      </w:r>
      <w:r w:rsidRPr="00EE672C">
        <w:rPr>
          <w:color w:val="000000" w:themeColor="text1"/>
          <w:spacing w:val="-1"/>
        </w:rPr>
        <w:t xml:space="preserve"> </w:t>
      </w:r>
      <w:r w:rsidRPr="00EE672C">
        <w:rPr>
          <w:color w:val="000000" w:themeColor="text1"/>
        </w:rPr>
        <w:t>make</w:t>
      </w:r>
      <w:r w:rsidRPr="00EE672C">
        <w:rPr>
          <w:color w:val="000000" w:themeColor="text1"/>
          <w:spacing w:val="-3"/>
        </w:rPr>
        <w:t xml:space="preserve"> </w:t>
      </w:r>
      <w:r w:rsidRPr="00EE672C">
        <w:rPr>
          <w:color w:val="000000" w:themeColor="text1"/>
        </w:rPr>
        <w:t>a</w:t>
      </w:r>
      <w:r w:rsidRPr="00EE672C">
        <w:rPr>
          <w:color w:val="000000" w:themeColor="text1"/>
          <w:spacing w:val="-1"/>
        </w:rPr>
        <w:t xml:space="preserve"> </w:t>
      </w:r>
      <w:r w:rsidRPr="00EE672C">
        <w:rPr>
          <w:color w:val="000000" w:themeColor="text1"/>
        </w:rPr>
        <w:t>report</w:t>
      </w:r>
      <w:r w:rsidRPr="00EE672C">
        <w:rPr>
          <w:color w:val="000000" w:themeColor="text1"/>
          <w:spacing w:val="-1"/>
        </w:rPr>
        <w:t xml:space="preserve"> </w:t>
      </w:r>
      <w:r w:rsidRPr="00EE672C">
        <w:rPr>
          <w:color w:val="000000" w:themeColor="text1"/>
        </w:rPr>
        <w:t>to</w:t>
      </w:r>
      <w:r w:rsidRPr="00EE672C">
        <w:rPr>
          <w:color w:val="000000" w:themeColor="text1"/>
          <w:spacing w:val="-1"/>
        </w:rPr>
        <w:t xml:space="preserve"> </w:t>
      </w:r>
      <w:r w:rsidRPr="00EE672C">
        <w:rPr>
          <w:color w:val="000000" w:themeColor="text1"/>
        </w:rPr>
        <w:t>a</w:t>
      </w:r>
      <w:r w:rsidRPr="00EE672C">
        <w:rPr>
          <w:color w:val="000000" w:themeColor="text1"/>
          <w:spacing w:val="-1"/>
        </w:rPr>
        <w:t xml:space="preserve"> </w:t>
      </w:r>
      <w:r w:rsidRPr="00EE672C">
        <w:rPr>
          <w:color w:val="000000" w:themeColor="text1"/>
        </w:rPr>
        <w:t>Prescribed</w:t>
      </w:r>
      <w:r w:rsidRPr="00EE672C">
        <w:rPr>
          <w:color w:val="000000" w:themeColor="text1"/>
          <w:spacing w:val="-3"/>
        </w:rPr>
        <w:t xml:space="preserve"> </w:t>
      </w:r>
      <w:r w:rsidRPr="00EE672C">
        <w:rPr>
          <w:color w:val="000000" w:themeColor="text1"/>
        </w:rPr>
        <w:t>Person</w:t>
      </w:r>
      <w:r w:rsidRPr="00EE672C">
        <w:rPr>
          <w:color w:val="000000" w:themeColor="text1"/>
          <w:spacing w:val="-1"/>
        </w:rPr>
        <w:t xml:space="preserve"> </w:t>
      </w:r>
      <w:r w:rsidRPr="00EE672C">
        <w:rPr>
          <w:color w:val="000000" w:themeColor="text1"/>
        </w:rPr>
        <w:t>or</w:t>
      </w:r>
      <w:r w:rsidRPr="00EE672C">
        <w:rPr>
          <w:color w:val="000000" w:themeColor="text1"/>
          <w:spacing w:val="-4"/>
        </w:rPr>
        <w:t xml:space="preserve"> </w:t>
      </w:r>
      <w:r w:rsidRPr="00EE672C">
        <w:rPr>
          <w:color w:val="000000" w:themeColor="text1"/>
        </w:rPr>
        <w:t>Minister</w:t>
      </w:r>
      <w:r w:rsidRPr="00EE672C">
        <w:rPr>
          <w:color w:val="000000" w:themeColor="text1"/>
          <w:spacing w:val="-2"/>
        </w:rPr>
        <w:t xml:space="preserve"> </w:t>
      </w:r>
      <w:r w:rsidRPr="00EE672C">
        <w:rPr>
          <w:color w:val="000000" w:themeColor="text1"/>
        </w:rPr>
        <w:t>there</w:t>
      </w:r>
      <w:r w:rsidRPr="00EE672C">
        <w:rPr>
          <w:color w:val="000000" w:themeColor="text1"/>
          <w:spacing w:val="-4"/>
        </w:rPr>
        <w:t xml:space="preserve"> </w:t>
      </w:r>
      <w:r w:rsidRPr="00EE672C">
        <w:rPr>
          <w:color w:val="000000" w:themeColor="text1"/>
        </w:rPr>
        <w:t>is</w:t>
      </w:r>
      <w:r w:rsidRPr="00EE672C">
        <w:rPr>
          <w:color w:val="000000" w:themeColor="text1"/>
          <w:spacing w:val="-1"/>
        </w:rPr>
        <w:t xml:space="preserve"> </w:t>
      </w:r>
      <w:r w:rsidRPr="00EE672C">
        <w:rPr>
          <w:color w:val="000000" w:themeColor="text1"/>
        </w:rPr>
        <w:t>a</w:t>
      </w:r>
      <w:r w:rsidRPr="00EE672C">
        <w:rPr>
          <w:color w:val="000000" w:themeColor="text1"/>
          <w:spacing w:val="-4"/>
        </w:rPr>
        <w:t xml:space="preserve"> </w:t>
      </w:r>
      <w:r w:rsidRPr="00EE672C">
        <w:rPr>
          <w:color w:val="000000" w:themeColor="text1"/>
        </w:rPr>
        <w:t>risk</w:t>
      </w:r>
      <w:r w:rsidRPr="00EE672C">
        <w:rPr>
          <w:color w:val="000000" w:themeColor="text1"/>
          <w:spacing w:val="-1"/>
        </w:rPr>
        <w:t xml:space="preserve"> </w:t>
      </w:r>
      <w:r w:rsidRPr="00EE672C">
        <w:rPr>
          <w:color w:val="000000" w:themeColor="text1"/>
        </w:rPr>
        <w:t>of</w:t>
      </w:r>
      <w:r w:rsidRPr="00EE672C">
        <w:rPr>
          <w:color w:val="000000" w:themeColor="text1"/>
          <w:spacing w:val="-1"/>
        </w:rPr>
        <w:t xml:space="preserve"> </w:t>
      </w:r>
      <w:r w:rsidRPr="00EE672C">
        <w:rPr>
          <w:color w:val="000000" w:themeColor="text1"/>
        </w:rPr>
        <w:t>Penalisation,</w:t>
      </w:r>
      <w:r w:rsidRPr="00EE672C">
        <w:rPr>
          <w:color w:val="000000" w:themeColor="text1"/>
          <w:spacing w:val="-1"/>
        </w:rPr>
        <w:t xml:space="preserve"> </w:t>
      </w:r>
      <w:r w:rsidRPr="00EE672C">
        <w:rPr>
          <w:color w:val="000000" w:themeColor="text1"/>
        </w:rPr>
        <w:t>or</w:t>
      </w:r>
      <w:r w:rsidRPr="00EE672C">
        <w:rPr>
          <w:color w:val="000000" w:themeColor="text1"/>
          <w:spacing w:val="-2"/>
        </w:rPr>
        <w:t xml:space="preserve"> </w:t>
      </w:r>
      <w:r w:rsidRPr="00EE672C">
        <w:rPr>
          <w:color w:val="000000" w:themeColor="text1"/>
        </w:rPr>
        <w:t>there</w:t>
      </w:r>
      <w:r w:rsidRPr="00EE672C">
        <w:rPr>
          <w:color w:val="000000" w:themeColor="text1"/>
          <w:spacing w:val="-1"/>
        </w:rPr>
        <w:t xml:space="preserve"> </w:t>
      </w:r>
      <w:r w:rsidRPr="00EE672C">
        <w:rPr>
          <w:color w:val="000000" w:themeColor="text1"/>
        </w:rPr>
        <w:t>is</w:t>
      </w:r>
      <w:r w:rsidRPr="00EE672C">
        <w:rPr>
          <w:color w:val="000000" w:themeColor="text1"/>
          <w:spacing w:val="-1"/>
        </w:rPr>
        <w:t xml:space="preserve"> </w:t>
      </w:r>
      <w:r w:rsidRPr="00EE672C">
        <w:rPr>
          <w:color w:val="000000" w:themeColor="text1"/>
        </w:rPr>
        <w:t>a low prospect of the Relevant Wrongdoing being effectively addressed due to the particular circumstances of the case, such as those where evidence</w:t>
      </w:r>
      <w:r w:rsidRPr="00EE672C">
        <w:rPr>
          <w:color w:val="000000" w:themeColor="text1"/>
          <w:spacing w:val="-1"/>
        </w:rPr>
        <w:t xml:space="preserve"> </w:t>
      </w:r>
      <w:r w:rsidRPr="00EE672C">
        <w:rPr>
          <w:color w:val="000000" w:themeColor="text1"/>
        </w:rPr>
        <w:t>may</w:t>
      </w:r>
      <w:r w:rsidRPr="00EE672C">
        <w:rPr>
          <w:color w:val="000000" w:themeColor="text1"/>
          <w:spacing w:val="-3"/>
        </w:rPr>
        <w:t xml:space="preserve"> </w:t>
      </w:r>
      <w:r w:rsidRPr="00EE672C">
        <w:rPr>
          <w:color w:val="000000" w:themeColor="text1"/>
        </w:rPr>
        <w:t>be</w:t>
      </w:r>
      <w:r w:rsidRPr="00EE672C">
        <w:rPr>
          <w:color w:val="000000" w:themeColor="text1"/>
          <w:spacing w:val="-1"/>
        </w:rPr>
        <w:t xml:space="preserve"> </w:t>
      </w:r>
      <w:r w:rsidRPr="00EE672C">
        <w:rPr>
          <w:color w:val="000000" w:themeColor="text1"/>
        </w:rPr>
        <w:t>concealed</w:t>
      </w:r>
      <w:r w:rsidRPr="00EE672C">
        <w:rPr>
          <w:color w:val="000000" w:themeColor="text1"/>
          <w:spacing w:val="-1"/>
        </w:rPr>
        <w:t xml:space="preserve"> </w:t>
      </w:r>
      <w:r w:rsidRPr="00EE672C">
        <w:rPr>
          <w:color w:val="000000" w:themeColor="text1"/>
        </w:rPr>
        <w:t>or</w:t>
      </w:r>
      <w:r w:rsidRPr="00EE672C">
        <w:rPr>
          <w:color w:val="000000" w:themeColor="text1"/>
          <w:spacing w:val="-1"/>
        </w:rPr>
        <w:t xml:space="preserve"> </w:t>
      </w:r>
      <w:r w:rsidRPr="00EE672C">
        <w:rPr>
          <w:color w:val="000000" w:themeColor="text1"/>
        </w:rPr>
        <w:t>destroyed</w:t>
      </w:r>
      <w:r w:rsidRPr="00EE672C">
        <w:rPr>
          <w:color w:val="000000" w:themeColor="text1"/>
          <w:spacing w:val="-1"/>
        </w:rPr>
        <w:t xml:space="preserve"> </w:t>
      </w:r>
      <w:r w:rsidRPr="00EE672C">
        <w:rPr>
          <w:color w:val="000000" w:themeColor="text1"/>
        </w:rPr>
        <w:t>or</w:t>
      </w:r>
      <w:r w:rsidRPr="00EE672C">
        <w:rPr>
          <w:color w:val="000000" w:themeColor="text1"/>
          <w:spacing w:val="-5"/>
        </w:rPr>
        <w:t xml:space="preserve"> </w:t>
      </w:r>
      <w:r w:rsidRPr="00EE672C">
        <w:rPr>
          <w:color w:val="000000" w:themeColor="text1"/>
        </w:rPr>
        <w:t>where</w:t>
      </w:r>
      <w:r w:rsidRPr="00EE672C">
        <w:rPr>
          <w:color w:val="000000" w:themeColor="text1"/>
          <w:spacing w:val="-1"/>
        </w:rPr>
        <w:t xml:space="preserve"> </w:t>
      </w:r>
      <w:r w:rsidRPr="00EE672C">
        <w:rPr>
          <w:color w:val="000000" w:themeColor="text1"/>
        </w:rPr>
        <w:t>a</w:t>
      </w:r>
      <w:r w:rsidRPr="00EE672C">
        <w:rPr>
          <w:color w:val="000000" w:themeColor="text1"/>
          <w:spacing w:val="-1"/>
        </w:rPr>
        <w:t xml:space="preserve"> </w:t>
      </w:r>
      <w:r w:rsidRPr="00EE672C">
        <w:rPr>
          <w:color w:val="000000" w:themeColor="text1"/>
        </w:rPr>
        <w:t>Prescribed Person may be in collusion with the perpetrator of the wrongdoing or involved in the wrongdoing.</w:t>
      </w:r>
    </w:p>
    <w:p w14:paraId="1DA5A37A" w14:textId="77777777" w:rsidR="00013A6D" w:rsidRDefault="00013A6D">
      <w:pPr>
        <w:pStyle w:val="BodyText"/>
        <w:spacing w:before="1"/>
        <w:rPr>
          <w:sz w:val="25"/>
        </w:rPr>
      </w:pPr>
    </w:p>
    <w:p w14:paraId="767D5110" w14:textId="12950D0B" w:rsidR="00013A6D" w:rsidRPr="00EE672C" w:rsidRDefault="00A635D9" w:rsidP="00EE672C">
      <w:pPr>
        <w:tabs>
          <w:tab w:val="left" w:pos="1592"/>
        </w:tabs>
        <w:ind w:left="1207"/>
        <w:rPr>
          <w:rFonts w:ascii="Arial"/>
          <w:b/>
          <w:sz w:val="20"/>
        </w:rPr>
      </w:pPr>
      <w:bookmarkStart w:id="37" w:name="7.3.5_External_Reporting_Procedures"/>
      <w:bookmarkEnd w:id="37"/>
      <w:r>
        <w:rPr>
          <w:rFonts w:ascii="Arial"/>
          <w:b/>
          <w:color w:val="00A9B7"/>
          <w:sz w:val="20"/>
        </w:rPr>
        <w:t>7.3.7</w:t>
      </w:r>
      <w:r>
        <w:rPr>
          <w:rFonts w:ascii="Arial"/>
          <w:b/>
          <w:color w:val="00A9B7"/>
          <w:sz w:val="20"/>
        </w:rPr>
        <w:tab/>
      </w:r>
      <w:r w:rsidRPr="00EE672C">
        <w:rPr>
          <w:rFonts w:ascii="Arial"/>
          <w:b/>
          <w:color w:val="00A9B7"/>
          <w:sz w:val="20"/>
        </w:rPr>
        <w:t>External</w:t>
      </w:r>
      <w:r w:rsidRPr="00EE672C">
        <w:rPr>
          <w:rFonts w:ascii="Arial"/>
          <w:b/>
          <w:color w:val="00A9B7"/>
          <w:spacing w:val="-12"/>
          <w:sz w:val="20"/>
        </w:rPr>
        <w:t xml:space="preserve"> </w:t>
      </w:r>
      <w:r w:rsidRPr="00EE672C">
        <w:rPr>
          <w:rFonts w:ascii="Arial"/>
          <w:b/>
          <w:color w:val="00A9B7"/>
          <w:sz w:val="20"/>
        </w:rPr>
        <w:t>Reporting</w:t>
      </w:r>
      <w:r w:rsidRPr="00EE672C">
        <w:rPr>
          <w:rFonts w:ascii="Arial"/>
          <w:b/>
          <w:color w:val="00A9B7"/>
          <w:spacing w:val="-10"/>
          <w:sz w:val="20"/>
        </w:rPr>
        <w:t xml:space="preserve"> </w:t>
      </w:r>
      <w:r w:rsidRPr="00EE672C">
        <w:rPr>
          <w:rFonts w:ascii="Arial"/>
          <w:b/>
          <w:color w:val="00A9B7"/>
          <w:spacing w:val="-2"/>
          <w:sz w:val="20"/>
        </w:rPr>
        <w:t>Procedures</w:t>
      </w:r>
    </w:p>
    <w:p w14:paraId="409BD989" w14:textId="77777777" w:rsidR="00013A6D" w:rsidRDefault="00A635D9">
      <w:pPr>
        <w:pStyle w:val="BodyText"/>
        <w:spacing w:before="95" w:line="252" w:lineRule="exact"/>
        <w:ind w:left="272"/>
      </w:pPr>
      <w:r>
        <w:t>The</w:t>
      </w:r>
      <w:r>
        <w:rPr>
          <w:spacing w:val="-9"/>
        </w:rPr>
        <w:t xml:space="preserve"> </w:t>
      </w:r>
      <w:r>
        <w:t>University</w:t>
      </w:r>
      <w:r>
        <w:rPr>
          <w:spacing w:val="-5"/>
        </w:rPr>
        <w:t xml:space="preserve"> </w:t>
      </w:r>
      <w:r>
        <w:t>does</w:t>
      </w:r>
      <w:r>
        <w:rPr>
          <w:spacing w:val="-11"/>
        </w:rPr>
        <w:t xml:space="preserve"> </w:t>
      </w:r>
      <w:r>
        <w:t>not</w:t>
      </w:r>
      <w:r>
        <w:rPr>
          <w:spacing w:val="-6"/>
        </w:rPr>
        <w:t xml:space="preserve"> </w:t>
      </w:r>
      <w:r>
        <w:t>have</w:t>
      </w:r>
      <w:r>
        <w:rPr>
          <w:spacing w:val="-8"/>
        </w:rPr>
        <w:t xml:space="preserve"> </w:t>
      </w:r>
      <w:r>
        <w:t>control</w:t>
      </w:r>
      <w:r>
        <w:rPr>
          <w:spacing w:val="-9"/>
        </w:rPr>
        <w:t xml:space="preserve"> </w:t>
      </w:r>
      <w:r>
        <w:t>over</w:t>
      </w:r>
      <w:r>
        <w:rPr>
          <w:spacing w:val="-6"/>
        </w:rPr>
        <w:t xml:space="preserve"> </w:t>
      </w:r>
      <w:r>
        <w:t>external</w:t>
      </w:r>
      <w:r>
        <w:rPr>
          <w:spacing w:val="-8"/>
        </w:rPr>
        <w:t xml:space="preserve"> </w:t>
      </w:r>
      <w:r>
        <w:t>reporting</w:t>
      </w:r>
      <w:r>
        <w:rPr>
          <w:spacing w:val="-10"/>
        </w:rPr>
        <w:t xml:space="preserve"> </w:t>
      </w:r>
      <w:r>
        <w:rPr>
          <w:spacing w:val="-2"/>
        </w:rPr>
        <w:t>procedures.</w:t>
      </w:r>
    </w:p>
    <w:p w14:paraId="35F52706" w14:textId="77777777" w:rsidR="00013A6D" w:rsidRDefault="00A635D9">
      <w:pPr>
        <w:pStyle w:val="BodyText"/>
        <w:spacing w:line="252" w:lineRule="exact"/>
        <w:ind w:left="272"/>
      </w:pPr>
      <w:r>
        <w:t>If</w:t>
      </w:r>
      <w:r>
        <w:rPr>
          <w:spacing w:val="-9"/>
        </w:rPr>
        <w:t xml:space="preserve"> </w:t>
      </w:r>
      <w:r>
        <w:t>a</w:t>
      </w:r>
      <w:r>
        <w:rPr>
          <w:spacing w:val="-6"/>
        </w:rPr>
        <w:t xml:space="preserve"> </w:t>
      </w:r>
      <w:r>
        <w:t>Reporting</w:t>
      </w:r>
      <w:r>
        <w:rPr>
          <w:spacing w:val="-6"/>
        </w:rPr>
        <w:t xml:space="preserve"> </w:t>
      </w:r>
      <w:r>
        <w:t>Person</w:t>
      </w:r>
      <w:r>
        <w:rPr>
          <w:spacing w:val="-8"/>
        </w:rPr>
        <w:t xml:space="preserve"> </w:t>
      </w:r>
      <w:r>
        <w:t>makes</w:t>
      </w:r>
      <w:r>
        <w:rPr>
          <w:spacing w:val="-10"/>
        </w:rPr>
        <w:t xml:space="preserve"> </w:t>
      </w:r>
      <w:r>
        <w:t>an</w:t>
      </w:r>
      <w:r>
        <w:rPr>
          <w:spacing w:val="-8"/>
        </w:rPr>
        <w:t xml:space="preserve"> </w:t>
      </w:r>
      <w:r>
        <w:t>external</w:t>
      </w:r>
      <w:r>
        <w:rPr>
          <w:spacing w:val="-7"/>
        </w:rPr>
        <w:t xml:space="preserve"> </w:t>
      </w:r>
      <w:r>
        <w:t>disclosure</w:t>
      </w:r>
      <w:r>
        <w:rPr>
          <w:spacing w:val="-8"/>
        </w:rPr>
        <w:t xml:space="preserve"> </w:t>
      </w:r>
      <w:r>
        <w:t>they</w:t>
      </w:r>
      <w:r>
        <w:rPr>
          <w:spacing w:val="-8"/>
        </w:rPr>
        <w:t xml:space="preserve"> </w:t>
      </w:r>
      <w:r>
        <w:t>should</w:t>
      </w:r>
      <w:r>
        <w:rPr>
          <w:spacing w:val="-8"/>
        </w:rPr>
        <w:t xml:space="preserve"> </w:t>
      </w:r>
      <w:r>
        <w:t>expect</w:t>
      </w:r>
      <w:r>
        <w:rPr>
          <w:spacing w:val="-8"/>
        </w:rPr>
        <w:t xml:space="preserve"> </w:t>
      </w:r>
      <w:r>
        <w:t>the</w:t>
      </w:r>
      <w:r>
        <w:rPr>
          <w:spacing w:val="-3"/>
        </w:rPr>
        <w:t xml:space="preserve"> </w:t>
      </w:r>
      <w:r>
        <w:t>following</w:t>
      </w:r>
      <w:r>
        <w:rPr>
          <w:spacing w:val="-3"/>
        </w:rPr>
        <w:t xml:space="preserve"> </w:t>
      </w:r>
      <w:r>
        <w:rPr>
          <w:spacing w:val="-2"/>
        </w:rPr>
        <w:t>procedure:</w:t>
      </w:r>
    </w:p>
    <w:p w14:paraId="18E6EB3F" w14:textId="77777777" w:rsidR="00013A6D" w:rsidRDefault="00A635D9">
      <w:pPr>
        <w:pStyle w:val="ListParagraph"/>
        <w:numPr>
          <w:ilvl w:val="0"/>
          <w:numId w:val="3"/>
        </w:numPr>
        <w:tabs>
          <w:tab w:val="left" w:pos="992"/>
        </w:tabs>
        <w:spacing w:before="2" w:line="237" w:lineRule="auto"/>
        <w:ind w:right="295" w:hanging="361"/>
      </w:pPr>
      <w:r>
        <w:t>acknowledgement,</w:t>
      </w:r>
      <w:r>
        <w:rPr>
          <w:spacing w:val="-6"/>
        </w:rPr>
        <w:t xml:space="preserve"> </w:t>
      </w:r>
      <w:r>
        <w:t>in</w:t>
      </w:r>
      <w:r>
        <w:rPr>
          <w:spacing w:val="-8"/>
        </w:rPr>
        <w:t xml:space="preserve"> </w:t>
      </w:r>
      <w:r>
        <w:t>writing,</w:t>
      </w:r>
      <w:r>
        <w:rPr>
          <w:spacing w:val="-6"/>
        </w:rPr>
        <w:t xml:space="preserve"> </w:t>
      </w:r>
      <w:r>
        <w:t>to</w:t>
      </w:r>
      <w:r>
        <w:rPr>
          <w:spacing w:val="-4"/>
        </w:rPr>
        <w:t xml:space="preserve"> </w:t>
      </w:r>
      <w:r>
        <w:t>the</w:t>
      </w:r>
      <w:r>
        <w:rPr>
          <w:spacing w:val="-6"/>
        </w:rPr>
        <w:t xml:space="preserve"> </w:t>
      </w:r>
      <w:r>
        <w:t>Reporting</w:t>
      </w:r>
      <w:r>
        <w:rPr>
          <w:spacing w:val="-4"/>
        </w:rPr>
        <w:t xml:space="preserve"> </w:t>
      </w:r>
      <w:r>
        <w:t>Person</w:t>
      </w:r>
      <w:r>
        <w:rPr>
          <w:spacing w:val="-6"/>
        </w:rPr>
        <w:t xml:space="preserve"> </w:t>
      </w:r>
      <w:r>
        <w:t>of</w:t>
      </w:r>
      <w:r>
        <w:rPr>
          <w:spacing w:val="-6"/>
        </w:rPr>
        <w:t xml:space="preserve"> </w:t>
      </w:r>
      <w:r>
        <w:t>receipt</w:t>
      </w:r>
      <w:r>
        <w:rPr>
          <w:spacing w:val="-6"/>
        </w:rPr>
        <w:t xml:space="preserve"> </w:t>
      </w:r>
      <w:r>
        <w:t>of</w:t>
      </w:r>
      <w:r>
        <w:rPr>
          <w:spacing w:val="-6"/>
        </w:rPr>
        <w:t xml:space="preserve"> </w:t>
      </w:r>
      <w:r>
        <w:t>the</w:t>
      </w:r>
      <w:r>
        <w:rPr>
          <w:spacing w:val="-1"/>
        </w:rPr>
        <w:t xml:space="preserve"> </w:t>
      </w:r>
      <w:r>
        <w:t>report</w:t>
      </w:r>
      <w:r>
        <w:rPr>
          <w:spacing w:val="-1"/>
        </w:rPr>
        <w:t xml:space="preserve"> </w:t>
      </w:r>
      <w:r>
        <w:t>not</w:t>
      </w:r>
      <w:r>
        <w:rPr>
          <w:spacing w:val="-1"/>
        </w:rPr>
        <w:t xml:space="preserve"> </w:t>
      </w:r>
      <w:r>
        <w:t>more</w:t>
      </w:r>
      <w:r>
        <w:rPr>
          <w:spacing w:val="-4"/>
        </w:rPr>
        <w:t xml:space="preserve"> </w:t>
      </w:r>
      <w:r>
        <w:t>than</w:t>
      </w:r>
      <w:r>
        <w:rPr>
          <w:spacing w:val="-4"/>
        </w:rPr>
        <w:t xml:space="preserve"> </w:t>
      </w:r>
      <w:r>
        <w:t>7</w:t>
      </w:r>
      <w:r>
        <w:rPr>
          <w:spacing w:val="-1"/>
        </w:rPr>
        <w:t xml:space="preserve"> </w:t>
      </w:r>
      <w:r>
        <w:t>days</w:t>
      </w:r>
      <w:r>
        <w:rPr>
          <w:spacing w:val="-3"/>
        </w:rPr>
        <w:t xml:space="preserve"> </w:t>
      </w:r>
      <w:r>
        <w:t>after</w:t>
      </w:r>
      <w:r>
        <w:rPr>
          <w:spacing w:val="-2"/>
        </w:rPr>
        <w:t xml:space="preserve"> </w:t>
      </w:r>
      <w:r>
        <w:t>receipt</w:t>
      </w:r>
      <w:r>
        <w:rPr>
          <w:spacing w:val="-1"/>
        </w:rPr>
        <w:t xml:space="preserve"> </w:t>
      </w:r>
      <w:r>
        <w:t>of</w:t>
      </w:r>
      <w:r>
        <w:rPr>
          <w:spacing w:val="-1"/>
        </w:rPr>
        <w:t xml:space="preserve"> </w:t>
      </w:r>
      <w:r>
        <w:t xml:space="preserve">it, save where the Reporting Person explicitly requested otherwise or the recipient reasonably believes that acknowledging receipt of the report would </w:t>
      </w:r>
      <w:proofErr w:type="spellStart"/>
      <w:r>
        <w:t>jeopardise</w:t>
      </w:r>
      <w:proofErr w:type="spellEnd"/>
      <w:r>
        <w:rPr>
          <w:spacing w:val="40"/>
        </w:rPr>
        <w:t xml:space="preserve"> </w:t>
      </w:r>
      <w:r>
        <w:t>the</w:t>
      </w:r>
      <w:r>
        <w:rPr>
          <w:spacing w:val="40"/>
        </w:rPr>
        <w:t xml:space="preserve"> </w:t>
      </w:r>
      <w:r>
        <w:t>protection</w:t>
      </w:r>
      <w:r>
        <w:rPr>
          <w:spacing w:val="40"/>
        </w:rPr>
        <w:t xml:space="preserve"> </w:t>
      </w:r>
      <w:r>
        <w:t>of</w:t>
      </w:r>
      <w:r>
        <w:rPr>
          <w:spacing w:val="40"/>
        </w:rPr>
        <w:t xml:space="preserve"> </w:t>
      </w:r>
      <w:r>
        <w:t>the</w:t>
      </w:r>
      <w:r>
        <w:rPr>
          <w:spacing w:val="40"/>
        </w:rPr>
        <w:t xml:space="preserve"> </w:t>
      </w:r>
      <w:r>
        <w:t>identity</w:t>
      </w:r>
      <w:r>
        <w:rPr>
          <w:spacing w:val="40"/>
        </w:rPr>
        <w:t xml:space="preserve"> </w:t>
      </w:r>
      <w:r>
        <w:t>of the</w:t>
      </w:r>
      <w:r>
        <w:rPr>
          <w:spacing w:val="40"/>
        </w:rPr>
        <w:t xml:space="preserve"> </w:t>
      </w:r>
      <w:r>
        <w:t>Reporting Person;</w:t>
      </w:r>
    </w:p>
    <w:p w14:paraId="1B340279" w14:textId="1D2961D7" w:rsidR="00013A6D" w:rsidRPr="002148F2" w:rsidRDefault="00A635D9" w:rsidP="002148F2">
      <w:pPr>
        <w:pStyle w:val="ListParagraph"/>
        <w:numPr>
          <w:ilvl w:val="0"/>
          <w:numId w:val="3"/>
        </w:numPr>
        <w:tabs>
          <w:tab w:val="left" w:pos="992"/>
        </w:tabs>
        <w:spacing w:before="7" w:line="235" w:lineRule="auto"/>
        <w:ind w:right="545" w:hanging="361"/>
      </w:pPr>
      <w:r>
        <w:t>diligent</w:t>
      </w:r>
      <w:r>
        <w:rPr>
          <w:spacing w:val="-2"/>
        </w:rPr>
        <w:t xml:space="preserve"> </w:t>
      </w:r>
      <w:r>
        <w:t>follow-up</w:t>
      </w:r>
      <w:r>
        <w:rPr>
          <w:spacing w:val="-2"/>
        </w:rPr>
        <w:t xml:space="preserve"> </w:t>
      </w:r>
      <w:r>
        <w:t>by</w:t>
      </w:r>
      <w:r>
        <w:rPr>
          <w:spacing w:val="-2"/>
        </w:rPr>
        <w:t xml:space="preserve"> </w:t>
      </w:r>
      <w:r>
        <w:t>the</w:t>
      </w:r>
      <w:r>
        <w:rPr>
          <w:spacing w:val="-2"/>
        </w:rPr>
        <w:t xml:space="preserve"> </w:t>
      </w:r>
      <w:r>
        <w:t>recipient</w:t>
      </w:r>
      <w:r>
        <w:rPr>
          <w:spacing w:val="-2"/>
        </w:rPr>
        <w:t xml:space="preserve"> </w:t>
      </w:r>
      <w:r>
        <w:t>or</w:t>
      </w:r>
      <w:r>
        <w:rPr>
          <w:spacing w:val="-3"/>
        </w:rPr>
        <w:t xml:space="preserve"> </w:t>
      </w:r>
      <w:r>
        <w:t>a</w:t>
      </w:r>
      <w:r>
        <w:rPr>
          <w:spacing w:val="-2"/>
        </w:rPr>
        <w:t xml:space="preserve"> </w:t>
      </w:r>
      <w:r>
        <w:t>person</w:t>
      </w:r>
      <w:r>
        <w:rPr>
          <w:spacing w:val="-5"/>
        </w:rPr>
        <w:t xml:space="preserve"> </w:t>
      </w:r>
      <w:r>
        <w:t>designated</w:t>
      </w:r>
      <w:r>
        <w:rPr>
          <w:spacing w:val="-2"/>
        </w:rPr>
        <w:t xml:space="preserve"> </w:t>
      </w:r>
      <w:r>
        <w:t>by</w:t>
      </w:r>
      <w:r>
        <w:rPr>
          <w:spacing w:val="-4"/>
        </w:rPr>
        <w:t xml:space="preserve"> </w:t>
      </w:r>
      <w:r>
        <w:t>the</w:t>
      </w:r>
      <w:r>
        <w:rPr>
          <w:spacing w:val="-2"/>
        </w:rPr>
        <w:t xml:space="preserve"> </w:t>
      </w:r>
      <w:r>
        <w:t>prescribed</w:t>
      </w:r>
      <w:r>
        <w:rPr>
          <w:spacing w:val="-9"/>
        </w:rPr>
        <w:t xml:space="preserve"> </w:t>
      </w:r>
      <w:r>
        <w:t>person</w:t>
      </w:r>
      <w:r>
        <w:rPr>
          <w:spacing w:val="-9"/>
        </w:rPr>
        <w:t xml:space="preserve"> </w:t>
      </w:r>
      <w:r>
        <w:t>or</w:t>
      </w:r>
      <w:r>
        <w:rPr>
          <w:spacing w:val="-7"/>
        </w:rPr>
        <w:t xml:space="preserve"> </w:t>
      </w:r>
      <w:r>
        <w:t>recipient</w:t>
      </w:r>
      <w:r>
        <w:rPr>
          <w:spacing w:val="-9"/>
        </w:rPr>
        <w:t xml:space="preserve"> </w:t>
      </w:r>
      <w:r>
        <w:t>including</w:t>
      </w:r>
      <w:r>
        <w:rPr>
          <w:spacing w:val="-7"/>
        </w:rPr>
        <w:t xml:space="preserve"> </w:t>
      </w:r>
      <w:r>
        <w:t>an</w:t>
      </w:r>
      <w:r>
        <w:rPr>
          <w:spacing w:val="-9"/>
        </w:rPr>
        <w:t xml:space="preserve"> </w:t>
      </w:r>
      <w:r>
        <w:t>initial assessment and a decision thereafter based on the initial assessment.</w:t>
      </w:r>
    </w:p>
    <w:p w14:paraId="354FAB4F" w14:textId="77777777" w:rsidR="00013A6D" w:rsidRDefault="00013A6D">
      <w:pPr>
        <w:pStyle w:val="BodyText"/>
        <w:rPr>
          <w:sz w:val="19"/>
        </w:rPr>
      </w:pPr>
    </w:p>
    <w:p w14:paraId="4C6BB6E3" w14:textId="77777777" w:rsidR="00013A6D" w:rsidRDefault="00A635D9">
      <w:pPr>
        <w:pStyle w:val="Heading2"/>
        <w:numPr>
          <w:ilvl w:val="1"/>
          <w:numId w:val="19"/>
        </w:numPr>
        <w:tabs>
          <w:tab w:val="left" w:pos="871"/>
        </w:tabs>
        <w:spacing w:before="1"/>
        <w:ind w:left="871" w:hanging="599"/>
        <w:rPr>
          <w:color w:val="00A9B7"/>
        </w:rPr>
      </w:pPr>
      <w:bookmarkStart w:id="38" w:name="7.4_Procedure_In_Relation_To_Anonymous_N"/>
      <w:bookmarkStart w:id="39" w:name="_Toc162276925"/>
      <w:bookmarkEnd w:id="38"/>
      <w:r>
        <w:rPr>
          <w:color w:val="00A9B7"/>
        </w:rPr>
        <w:t>Procedure</w:t>
      </w:r>
      <w:r>
        <w:rPr>
          <w:color w:val="00A9B7"/>
          <w:spacing w:val="-7"/>
        </w:rPr>
        <w:t xml:space="preserve"> </w:t>
      </w:r>
      <w:r>
        <w:rPr>
          <w:color w:val="00A9B7"/>
        </w:rPr>
        <w:t>In</w:t>
      </w:r>
      <w:r>
        <w:rPr>
          <w:color w:val="00A9B7"/>
          <w:spacing w:val="-5"/>
        </w:rPr>
        <w:t xml:space="preserve"> </w:t>
      </w:r>
      <w:r>
        <w:rPr>
          <w:color w:val="00A9B7"/>
        </w:rPr>
        <w:t>Relation</w:t>
      </w:r>
      <w:r>
        <w:rPr>
          <w:color w:val="00A9B7"/>
          <w:spacing w:val="-4"/>
        </w:rPr>
        <w:t xml:space="preserve"> </w:t>
      </w:r>
      <w:proofErr w:type="gramStart"/>
      <w:r>
        <w:rPr>
          <w:color w:val="00A9B7"/>
        </w:rPr>
        <w:t>To</w:t>
      </w:r>
      <w:proofErr w:type="gramEnd"/>
      <w:r>
        <w:rPr>
          <w:color w:val="00A9B7"/>
          <w:spacing w:val="-3"/>
        </w:rPr>
        <w:t xml:space="preserve"> </w:t>
      </w:r>
      <w:r>
        <w:rPr>
          <w:color w:val="00A9B7"/>
        </w:rPr>
        <w:t>Anonymous</w:t>
      </w:r>
      <w:r>
        <w:rPr>
          <w:color w:val="00A9B7"/>
          <w:spacing w:val="-3"/>
        </w:rPr>
        <w:t xml:space="preserve"> </w:t>
      </w:r>
      <w:r>
        <w:rPr>
          <w:color w:val="00A9B7"/>
          <w:spacing w:val="-2"/>
        </w:rPr>
        <w:t>Notifications</w:t>
      </w:r>
      <w:bookmarkEnd w:id="39"/>
    </w:p>
    <w:p w14:paraId="5B53FD5A" w14:textId="77777777" w:rsidR="00013A6D" w:rsidRDefault="00A635D9">
      <w:pPr>
        <w:pStyle w:val="BodyText"/>
        <w:spacing w:before="109" w:line="252" w:lineRule="exact"/>
        <w:ind w:left="272"/>
      </w:pPr>
      <w:r>
        <w:t>A</w:t>
      </w:r>
      <w:r>
        <w:rPr>
          <w:spacing w:val="-7"/>
        </w:rPr>
        <w:t xml:space="preserve"> </w:t>
      </w:r>
      <w:r>
        <w:t>Reporting</w:t>
      </w:r>
      <w:r>
        <w:rPr>
          <w:spacing w:val="-4"/>
        </w:rPr>
        <w:t xml:space="preserve"> </w:t>
      </w:r>
      <w:r>
        <w:t>Person</w:t>
      </w:r>
      <w:r>
        <w:rPr>
          <w:spacing w:val="-3"/>
        </w:rPr>
        <w:t xml:space="preserve"> </w:t>
      </w:r>
      <w:r>
        <w:t>is</w:t>
      </w:r>
      <w:r>
        <w:rPr>
          <w:spacing w:val="-4"/>
        </w:rPr>
        <w:t xml:space="preserve"> </w:t>
      </w:r>
      <w:r>
        <w:t>encouraged</w:t>
      </w:r>
      <w:r>
        <w:rPr>
          <w:spacing w:val="-4"/>
        </w:rPr>
        <w:t xml:space="preserve"> </w:t>
      </w:r>
      <w:r>
        <w:t>to</w:t>
      </w:r>
      <w:r>
        <w:rPr>
          <w:spacing w:val="-6"/>
        </w:rPr>
        <w:t xml:space="preserve"> </w:t>
      </w:r>
      <w:r>
        <w:t>identify</w:t>
      </w:r>
      <w:r>
        <w:rPr>
          <w:spacing w:val="-4"/>
        </w:rPr>
        <w:t xml:space="preserve"> </w:t>
      </w:r>
      <w:r>
        <w:t>themselves</w:t>
      </w:r>
      <w:r>
        <w:rPr>
          <w:spacing w:val="-3"/>
        </w:rPr>
        <w:t xml:space="preserve"> </w:t>
      </w:r>
      <w:r>
        <w:t>when</w:t>
      </w:r>
      <w:r>
        <w:rPr>
          <w:spacing w:val="-4"/>
        </w:rPr>
        <w:t xml:space="preserve"> </w:t>
      </w:r>
      <w:r>
        <w:t>making</w:t>
      </w:r>
      <w:r>
        <w:rPr>
          <w:spacing w:val="-7"/>
        </w:rPr>
        <w:t xml:space="preserve"> </w:t>
      </w:r>
      <w:r>
        <w:t>a</w:t>
      </w:r>
      <w:r>
        <w:rPr>
          <w:spacing w:val="-3"/>
        </w:rPr>
        <w:t xml:space="preserve"> </w:t>
      </w:r>
      <w:r>
        <w:t>disclosure</w:t>
      </w:r>
      <w:r>
        <w:rPr>
          <w:spacing w:val="-4"/>
        </w:rPr>
        <w:t xml:space="preserve"> </w:t>
      </w:r>
      <w:r>
        <w:t>whenever</w:t>
      </w:r>
      <w:r>
        <w:rPr>
          <w:spacing w:val="-4"/>
        </w:rPr>
        <w:t xml:space="preserve"> </w:t>
      </w:r>
      <w:r>
        <w:rPr>
          <w:spacing w:val="-2"/>
        </w:rPr>
        <w:t>possible.</w:t>
      </w:r>
    </w:p>
    <w:p w14:paraId="402B4C33" w14:textId="0008F9B9" w:rsidR="00013A6D" w:rsidRDefault="00A635D9">
      <w:pPr>
        <w:pStyle w:val="BodyText"/>
        <w:spacing w:line="300" w:lineRule="auto"/>
        <w:ind w:left="271"/>
      </w:pPr>
      <w:r>
        <w:t>It</w:t>
      </w:r>
      <w:r>
        <w:rPr>
          <w:spacing w:val="-13"/>
        </w:rPr>
        <w:t xml:space="preserve"> </w:t>
      </w:r>
      <w:r>
        <w:t>is</w:t>
      </w:r>
      <w:r>
        <w:rPr>
          <w:spacing w:val="-14"/>
        </w:rPr>
        <w:t xml:space="preserve"> </w:t>
      </w:r>
      <w:r>
        <w:t>not</w:t>
      </w:r>
      <w:r>
        <w:rPr>
          <w:spacing w:val="-13"/>
        </w:rPr>
        <w:t xml:space="preserve"> </w:t>
      </w:r>
      <w:r>
        <w:t>always</w:t>
      </w:r>
      <w:r>
        <w:rPr>
          <w:spacing w:val="-12"/>
        </w:rPr>
        <w:t xml:space="preserve"> </w:t>
      </w:r>
      <w:r>
        <w:t>possible</w:t>
      </w:r>
      <w:r>
        <w:rPr>
          <w:spacing w:val="-13"/>
        </w:rPr>
        <w:t xml:space="preserve"> </w:t>
      </w:r>
      <w:r>
        <w:t>to</w:t>
      </w:r>
      <w:r>
        <w:rPr>
          <w:spacing w:val="-12"/>
        </w:rPr>
        <w:t xml:space="preserve"> </w:t>
      </w:r>
      <w:r>
        <w:t>examine</w:t>
      </w:r>
      <w:r>
        <w:rPr>
          <w:spacing w:val="-13"/>
        </w:rPr>
        <w:t xml:space="preserve"> </w:t>
      </w:r>
      <w:r>
        <w:t>or</w:t>
      </w:r>
      <w:r>
        <w:rPr>
          <w:spacing w:val="-13"/>
        </w:rPr>
        <w:t xml:space="preserve"> </w:t>
      </w:r>
      <w:r>
        <w:t>investigate</w:t>
      </w:r>
      <w:r>
        <w:rPr>
          <w:spacing w:val="-15"/>
        </w:rPr>
        <w:t xml:space="preserve"> </w:t>
      </w:r>
      <w:r>
        <w:t>anonymous</w:t>
      </w:r>
      <w:r>
        <w:rPr>
          <w:spacing w:val="-12"/>
        </w:rPr>
        <w:t xml:space="preserve"> </w:t>
      </w:r>
      <w:r>
        <w:t>disclosures,</w:t>
      </w:r>
      <w:r>
        <w:rPr>
          <w:spacing w:val="-15"/>
        </w:rPr>
        <w:t xml:space="preserve"> </w:t>
      </w:r>
      <w:r>
        <w:t>but</w:t>
      </w:r>
      <w:r>
        <w:rPr>
          <w:spacing w:val="-13"/>
        </w:rPr>
        <w:t xml:space="preserve"> </w:t>
      </w:r>
      <w:r>
        <w:t>they</w:t>
      </w:r>
      <w:r>
        <w:rPr>
          <w:spacing w:val="-12"/>
        </w:rPr>
        <w:t xml:space="preserve"> </w:t>
      </w:r>
      <w:r>
        <w:t>will</w:t>
      </w:r>
      <w:r>
        <w:rPr>
          <w:spacing w:val="-13"/>
        </w:rPr>
        <w:t xml:space="preserve"> </w:t>
      </w:r>
      <w:r>
        <w:t>be</w:t>
      </w:r>
      <w:r>
        <w:rPr>
          <w:spacing w:val="-11"/>
        </w:rPr>
        <w:t xml:space="preserve"> </w:t>
      </w:r>
      <w:r>
        <w:t>considered</w:t>
      </w:r>
      <w:r>
        <w:rPr>
          <w:spacing w:val="-11"/>
        </w:rPr>
        <w:t xml:space="preserve"> </w:t>
      </w:r>
      <w:r>
        <w:t>by</w:t>
      </w:r>
      <w:r>
        <w:rPr>
          <w:spacing w:val="-11"/>
        </w:rPr>
        <w:t xml:space="preserve"> </w:t>
      </w:r>
      <w:r>
        <w:t>the</w:t>
      </w:r>
      <w:r>
        <w:rPr>
          <w:spacing w:val="-11"/>
        </w:rPr>
        <w:t xml:space="preserve"> </w:t>
      </w:r>
      <w:r>
        <w:t>Designated</w:t>
      </w:r>
      <w:r>
        <w:rPr>
          <w:spacing w:val="-11"/>
        </w:rPr>
        <w:t xml:space="preserve"> </w:t>
      </w:r>
      <w:r>
        <w:t xml:space="preserve">Person. Any individual who subsequently identifies </w:t>
      </w:r>
      <w:r w:rsidR="002B4D02">
        <w:t>themselves</w:t>
      </w:r>
      <w:r>
        <w:t xml:space="preserve"> as the discloser shall be afforded protection under this policy.</w:t>
      </w:r>
    </w:p>
    <w:p w14:paraId="58170696" w14:textId="77777777" w:rsidR="00013A6D" w:rsidRDefault="00013A6D">
      <w:pPr>
        <w:pStyle w:val="BodyText"/>
        <w:rPr>
          <w:sz w:val="24"/>
        </w:rPr>
      </w:pPr>
    </w:p>
    <w:p w14:paraId="06647BF7" w14:textId="7E02CA44" w:rsidR="00013A6D" w:rsidRDefault="00A635D9">
      <w:pPr>
        <w:pStyle w:val="Heading2"/>
        <w:numPr>
          <w:ilvl w:val="1"/>
          <w:numId w:val="19"/>
        </w:numPr>
        <w:tabs>
          <w:tab w:val="left" w:pos="871"/>
        </w:tabs>
        <w:spacing w:before="213"/>
        <w:ind w:left="871" w:hanging="599"/>
        <w:rPr>
          <w:color w:val="00A9B7"/>
        </w:rPr>
      </w:pPr>
      <w:bookmarkStart w:id="40" w:name="7.5_Record_Keeping,_Data_Protection_and_"/>
      <w:bookmarkStart w:id="41" w:name="_Toc162276926"/>
      <w:bookmarkEnd w:id="40"/>
      <w:r>
        <w:rPr>
          <w:color w:val="00A9B7"/>
        </w:rPr>
        <w:t>Record</w:t>
      </w:r>
      <w:r>
        <w:rPr>
          <w:color w:val="00A9B7"/>
          <w:spacing w:val="-6"/>
        </w:rPr>
        <w:t xml:space="preserve"> </w:t>
      </w:r>
      <w:r>
        <w:rPr>
          <w:color w:val="00A9B7"/>
        </w:rPr>
        <w:t>Keeping,</w:t>
      </w:r>
      <w:r>
        <w:rPr>
          <w:color w:val="00A9B7"/>
          <w:spacing w:val="-3"/>
        </w:rPr>
        <w:t xml:space="preserve"> </w:t>
      </w:r>
      <w:r>
        <w:rPr>
          <w:color w:val="00A9B7"/>
        </w:rPr>
        <w:t>Data</w:t>
      </w:r>
      <w:r>
        <w:rPr>
          <w:color w:val="00A9B7"/>
          <w:spacing w:val="-7"/>
        </w:rPr>
        <w:t xml:space="preserve"> </w:t>
      </w:r>
      <w:r>
        <w:rPr>
          <w:color w:val="00A9B7"/>
        </w:rPr>
        <w:t>Protection</w:t>
      </w:r>
      <w:r>
        <w:rPr>
          <w:color w:val="00A9B7"/>
          <w:spacing w:val="-3"/>
        </w:rPr>
        <w:t xml:space="preserve"> </w:t>
      </w:r>
      <w:r>
        <w:rPr>
          <w:color w:val="00A9B7"/>
        </w:rPr>
        <w:t>and</w:t>
      </w:r>
      <w:r>
        <w:rPr>
          <w:color w:val="00A9B7"/>
          <w:spacing w:val="-5"/>
        </w:rPr>
        <w:t xml:space="preserve"> </w:t>
      </w:r>
      <w:r>
        <w:rPr>
          <w:color w:val="00A9B7"/>
        </w:rPr>
        <w:t>Freedom</w:t>
      </w:r>
      <w:r>
        <w:rPr>
          <w:color w:val="00A9B7"/>
          <w:spacing w:val="-4"/>
        </w:rPr>
        <w:t xml:space="preserve"> </w:t>
      </w:r>
      <w:r w:rsidR="00FB02FA">
        <w:rPr>
          <w:color w:val="00A9B7"/>
        </w:rPr>
        <w:t>o</w:t>
      </w:r>
      <w:r>
        <w:rPr>
          <w:color w:val="00A9B7"/>
        </w:rPr>
        <w:t>f</w:t>
      </w:r>
      <w:r>
        <w:rPr>
          <w:color w:val="00A9B7"/>
          <w:spacing w:val="-6"/>
        </w:rPr>
        <w:t xml:space="preserve"> </w:t>
      </w:r>
      <w:r>
        <w:rPr>
          <w:color w:val="00A9B7"/>
          <w:spacing w:val="-2"/>
        </w:rPr>
        <w:t>Information</w:t>
      </w:r>
      <w:bookmarkEnd w:id="41"/>
    </w:p>
    <w:p w14:paraId="388E271B" w14:textId="2BDC3D0C" w:rsidR="00E91F47" w:rsidRPr="002148F2" w:rsidRDefault="00A635D9" w:rsidP="002148F2">
      <w:pPr>
        <w:pStyle w:val="PolicyNormal"/>
        <w:spacing w:before="240" w:after="240"/>
        <w:ind w:left="272"/>
        <w:rPr>
          <w:rFonts w:ascii="Arial Narrow" w:eastAsia="Arial Narrow" w:hAnsi="Arial Narrow" w:cs="Arial Narrow"/>
          <w:color w:val="auto"/>
          <w:sz w:val="22"/>
          <w:lang w:eastAsia="en-US"/>
        </w:rPr>
      </w:pPr>
      <w:r w:rsidRPr="002148F2">
        <w:rPr>
          <w:rFonts w:ascii="Arial Narrow" w:eastAsia="Arial Narrow" w:hAnsi="Arial Narrow" w:cs="Arial Narrow"/>
          <w:color w:val="auto"/>
          <w:sz w:val="22"/>
          <w:lang w:eastAsia="en-US"/>
        </w:rPr>
        <w:t xml:space="preserve">Records associated with a Protected Disclosure will be retained in accordance with the University’s </w:t>
      </w:r>
      <w:r w:rsidR="00C27A80" w:rsidRPr="002148F2">
        <w:rPr>
          <w:rFonts w:ascii="Arial Narrow" w:eastAsia="Arial Narrow" w:hAnsi="Arial Narrow" w:cs="Arial Narrow"/>
          <w:color w:val="auto"/>
          <w:sz w:val="22"/>
          <w:lang w:eastAsia="en-US"/>
        </w:rPr>
        <w:t xml:space="preserve">Policies in relation to </w:t>
      </w:r>
      <w:r w:rsidRPr="002148F2">
        <w:rPr>
          <w:rFonts w:ascii="Arial Narrow" w:eastAsia="Arial Narrow" w:hAnsi="Arial Narrow" w:cs="Arial Narrow"/>
          <w:color w:val="auto"/>
          <w:sz w:val="22"/>
          <w:lang w:eastAsia="en-US"/>
        </w:rPr>
        <w:t>Record</w:t>
      </w:r>
      <w:r w:rsidR="00C27A80" w:rsidRPr="002148F2">
        <w:rPr>
          <w:rFonts w:ascii="Arial Narrow" w:eastAsia="Arial Narrow" w:hAnsi="Arial Narrow" w:cs="Arial Narrow"/>
          <w:color w:val="auto"/>
          <w:sz w:val="22"/>
          <w:lang w:eastAsia="en-US"/>
        </w:rPr>
        <w:t xml:space="preserve"> Keeping, Data Protection and Freedom of Information. </w:t>
      </w:r>
      <w:r w:rsidRPr="002148F2">
        <w:rPr>
          <w:rFonts w:ascii="Arial Narrow" w:eastAsia="Arial Narrow" w:hAnsi="Arial Narrow" w:cs="Arial Narrow"/>
          <w:color w:val="auto"/>
          <w:sz w:val="22"/>
          <w:lang w:eastAsia="en-US"/>
        </w:rPr>
        <w:t xml:space="preserve">These records will be maintained securely so as to comply with the </w:t>
      </w:r>
      <w:r w:rsidRPr="002148F2">
        <w:rPr>
          <w:rFonts w:ascii="Arial Narrow" w:eastAsia="Arial Narrow" w:hAnsi="Arial Narrow" w:cs="Arial Narrow"/>
          <w:color w:val="auto"/>
          <w:sz w:val="22"/>
          <w:lang w:eastAsia="en-US"/>
        </w:rPr>
        <w:lastRenderedPageBreak/>
        <w:t>requirements of confidentiality under the Act and with relevant obligations under the GDPR and the Data Protection Acts 1988-2018 (as amended from time to time).</w:t>
      </w:r>
      <w:r w:rsidR="00E91F47" w:rsidRPr="002148F2">
        <w:rPr>
          <w:rFonts w:ascii="Arial Narrow" w:eastAsia="Arial Narrow" w:hAnsi="Arial Narrow" w:cs="Arial Narrow"/>
          <w:color w:val="auto"/>
          <w:sz w:val="22"/>
          <w:lang w:eastAsia="en-US"/>
        </w:rPr>
        <w:t xml:space="preserve"> Please refer to </w:t>
      </w:r>
      <w:r w:rsidR="008C7681" w:rsidRPr="002148F2">
        <w:rPr>
          <w:rFonts w:ascii="Arial Narrow" w:eastAsia="Arial Narrow" w:hAnsi="Arial Narrow" w:cs="Arial Narrow"/>
          <w:color w:val="auto"/>
          <w:sz w:val="22"/>
          <w:lang w:eastAsia="en-US"/>
        </w:rPr>
        <w:t xml:space="preserve">the </w:t>
      </w:r>
      <w:r w:rsidR="00E91F47" w:rsidRPr="002148F2">
        <w:rPr>
          <w:rFonts w:ascii="Arial Narrow" w:eastAsia="Arial Narrow" w:hAnsi="Arial Narrow" w:cs="Arial Narrow"/>
          <w:color w:val="auto"/>
          <w:sz w:val="22"/>
          <w:lang w:eastAsia="en-US"/>
        </w:rPr>
        <w:t xml:space="preserve">Appendix </w:t>
      </w:r>
      <w:r w:rsidR="008C7681" w:rsidRPr="002148F2">
        <w:rPr>
          <w:rFonts w:ascii="Arial Narrow" w:eastAsia="Arial Narrow" w:hAnsi="Arial Narrow" w:cs="Arial Narrow"/>
          <w:color w:val="auto"/>
          <w:sz w:val="22"/>
          <w:lang w:eastAsia="en-US"/>
        </w:rPr>
        <w:t>to</w:t>
      </w:r>
      <w:r w:rsidR="00E91F47" w:rsidRPr="002148F2">
        <w:rPr>
          <w:rFonts w:ascii="Arial Narrow" w:eastAsia="Arial Narrow" w:hAnsi="Arial Narrow" w:cs="Arial Narrow"/>
          <w:color w:val="auto"/>
          <w:sz w:val="22"/>
          <w:lang w:eastAsia="en-US"/>
        </w:rPr>
        <w:t xml:space="preserve"> thi</w:t>
      </w:r>
      <w:r w:rsidR="00652B28" w:rsidRPr="002148F2">
        <w:rPr>
          <w:rFonts w:ascii="Arial Narrow" w:eastAsia="Arial Narrow" w:hAnsi="Arial Narrow" w:cs="Arial Narrow"/>
          <w:color w:val="auto"/>
          <w:sz w:val="22"/>
          <w:lang w:eastAsia="en-US"/>
        </w:rPr>
        <w:t>s</w:t>
      </w:r>
      <w:r w:rsidR="00E91F47" w:rsidRPr="002148F2">
        <w:rPr>
          <w:rFonts w:ascii="Arial Narrow" w:eastAsia="Arial Narrow" w:hAnsi="Arial Narrow" w:cs="Arial Narrow"/>
          <w:color w:val="auto"/>
          <w:sz w:val="22"/>
          <w:lang w:eastAsia="en-US"/>
        </w:rPr>
        <w:t xml:space="preserve"> P</w:t>
      </w:r>
      <w:r w:rsidR="008C7681" w:rsidRPr="002148F2">
        <w:rPr>
          <w:rFonts w:ascii="Arial Narrow" w:eastAsia="Arial Narrow" w:hAnsi="Arial Narrow" w:cs="Arial Narrow"/>
          <w:color w:val="auto"/>
          <w:sz w:val="22"/>
          <w:lang w:eastAsia="en-US"/>
        </w:rPr>
        <w:t>olicy</w:t>
      </w:r>
      <w:r w:rsidR="00E91F47" w:rsidRPr="002148F2">
        <w:rPr>
          <w:rFonts w:ascii="Arial Narrow" w:eastAsia="Arial Narrow" w:hAnsi="Arial Narrow" w:cs="Arial Narrow"/>
          <w:color w:val="auto"/>
          <w:sz w:val="22"/>
          <w:lang w:eastAsia="en-US"/>
        </w:rPr>
        <w:t xml:space="preserve"> for further information.</w:t>
      </w:r>
      <w:r w:rsidR="00E91F47" w:rsidRPr="002148F2">
        <w:rPr>
          <w:rFonts w:ascii="Arial Narrow" w:eastAsia="Arial Narrow" w:hAnsi="Arial Narrow" w:cs="Arial Narrow"/>
          <w:color w:val="auto"/>
          <w:sz w:val="22"/>
          <w:lang w:eastAsia="en-US"/>
        </w:rPr>
        <w:tab/>
      </w:r>
    </w:p>
    <w:p w14:paraId="636520D9" w14:textId="77777777" w:rsidR="00E91F47" w:rsidRPr="00EE672C" w:rsidRDefault="00E91F47">
      <w:pPr>
        <w:pStyle w:val="BodyText"/>
        <w:rPr>
          <w:lang w:val="en-IE"/>
        </w:rPr>
      </w:pPr>
    </w:p>
    <w:p w14:paraId="4BAE8E06" w14:textId="77777777" w:rsidR="00013A6D" w:rsidRDefault="00A635D9">
      <w:pPr>
        <w:pStyle w:val="Heading2"/>
        <w:numPr>
          <w:ilvl w:val="1"/>
          <w:numId w:val="19"/>
        </w:numPr>
        <w:tabs>
          <w:tab w:val="left" w:pos="871"/>
        </w:tabs>
        <w:ind w:left="871" w:hanging="599"/>
        <w:rPr>
          <w:color w:val="00A9B7"/>
        </w:rPr>
      </w:pPr>
      <w:bookmarkStart w:id="42" w:name="7.6_Confidentiality"/>
      <w:bookmarkStart w:id="43" w:name="_Toc162276927"/>
      <w:bookmarkEnd w:id="42"/>
      <w:r>
        <w:rPr>
          <w:color w:val="00A9B7"/>
          <w:spacing w:val="-2"/>
        </w:rPr>
        <w:t>Confidentiality</w:t>
      </w:r>
      <w:bookmarkEnd w:id="43"/>
    </w:p>
    <w:p w14:paraId="028B66BB" w14:textId="331516B5" w:rsidR="00013A6D" w:rsidRDefault="00A635D9">
      <w:pPr>
        <w:pStyle w:val="BodyText"/>
        <w:spacing w:before="253"/>
        <w:ind w:left="271"/>
      </w:pPr>
      <w:r>
        <w:t>All</w:t>
      </w:r>
      <w:r>
        <w:rPr>
          <w:spacing w:val="-9"/>
        </w:rPr>
        <w:t xml:space="preserve"> </w:t>
      </w:r>
      <w:r>
        <w:t>reasonable</w:t>
      </w:r>
      <w:r>
        <w:rPr>
          <w:spacing w:val="-7"/>
        </w:rPr>
        <w:t xml:space="preserve"> </w:t>
      </w:r>
      <w:r>
        <w:t>steps</w:t>
      </w:r>
      <w:r>
        <w:rPr>
          <w:spacing w:val="-6"/>
        </w:rPr>
        <w:t xml:space="preserve"> </w:t>
      </w:r>
      <w:r>
        <w:t>shall</w:t>
      </w:r>
      <w:r>
        <w:rPr>
          <w:spacing w:val="-4"/>
        </w:rPr>
        <w:t xml:space="preserve"> </w:t>
      </w:r>
      <w:r>
        <w:t>be</w:t>
      </w:r>
      <w:r>
        <w:rPr>
          <w:spacing w:val="-7"/>
        </w:rPr>
        <w:t xml:space="preserve"> </w:t>
      </w:r>
      <w:r>
        <w:t>taken</w:t>
      </w:r>
      <w:r>
        <w:rPr>
          <w:spacing w:val="-7"/>
        </w:rPr>
        <w:t xml:space="preserve"> </w:t>
      </w:r>
      <w:r>
        <w:t>to</w:t>
      </w:r>
      <w:r>
        <w:rPr>
          <w:spacing w:val="-5"/>
        </w:rPr>
        <w:t xml:space="preserve"> </w:t>
      </w:r>
      <w:r>
        <w:t>protect</w:t>
      </w:r>
      <w:r>
        <w:rPr>
          <w:spacing w:val="-7"/>
        </w:rPr>
        <w:t xml:space="preserve"> </w:t>
      </w:r>
      <w:r>
        <w:t>the</w:t>
      </w:r>
      <w:r>
        <w:rPr>
          <w:spacing w:val="-7"/>
        </w:rPr>
        <w:t xml:space="preserve"> </w:t>
      </w:r>
      <w:r>
        <w:t>identity</w:t>
      </w:r>
      <w:r>
        <w:rPr>
          <w:spacing w:val="-4"/>
        </w:rPr>
        <w:t xml:space="preserve"> </w:t>
      </w:r>
      <w:r>
        <w:t>of</w:t>
      </w:r>
      <w:r>
        <w:rPr>
          <w:spacing w:val="-7"/>
        </w:rPr>
        <w:t xml:space="preserve"> </w:t>
      </w:r>
      <w:r>
        <w:t>the</w:t>
      </w:r>
      <w:r>
        <w:rPr>
          <w:spacing w:val="-5"/>
        </w:rPr>
        <w:t xml:space="preserve"> </w:t>
      </w:r>
      <w:r>
        <w:t>Reporting</w:t>
      </w:r>
      <w:r>
        <w:rPr>
          <w:spacing w:val="-5"/>
        </w:rPr>
        <w:t xml:space="preserve"> </w:t>
      </w:r>
      <w:r>
        <w:t>Person</w:t>
      </w:r>
      <w:r w:rsidR="00C27A80">
        <w:t xml:space="preserve"> (or any information from which their identity may be directly or indirectly deduced) which will not </w:t>
      </w:r>
      <w:r w:rsidR="00C27A80" w:rsidRPr="00EE672C">
        <w:rPr>
          <w:lang w:val="en-IE"/>
        </w:rPr>
        <w:t>be shared with anyone other than persons authorised to receive, handle or follow-up on reports made under this policy without the explicit consent of the</w:t>
      </w:r>
      <w:r w:rsidR="008C7681">
        <w:rPr>
          <w:lang w:val="en-IE"/>
        </w:rPr>
        <w:t xml:space="preserve"> R</w:t>
      </w:r>
      <w:r w:rsidR="00C27A80" w:rsidRPr="00EE672C">
        <w:rPr>
          <w:lang w:val="en-IE"/>
        </w:rPr>
        <w:t xml:space="preserve">eporting </w:t>
      </w:r>
      <w:r w:rsidR="008C7681">
        <w:rPr>
          <w:lang w:val="en-IE"/>
        </w:rPr>
        <w:t>P</w:t>
      </w:r>
      <w:r w:rsidR="00C27A80" w:rsidRPr="00EE672C">
        <w:rPr>
          <w:lang w:val="en-IE"/>
        </w:rPr>
        <w:t>erson</w:t>
      </w:r>
      <w:r w:rsidRPr="00C27A80">
        <w:t>.</w:t>
      </w:r>
      <w:r>
        <w:rPr>
          <w:spacing w:val="8"/>
        </w:rPr>
        <w:t xml:space="preserve"> </w:t>
      </w:r>
      <w:r>
        <w:t>However,</w:t>
      </w:r>
      <w:r>
        <w:rPr>
          <w:spacing w:val="-19"/>
        </w:rPr>
        <w:t xml:space="preserve"> </w:t>
      </w:r>
      <w:r>
        <w:t>the</w:t>
      </w:r>
      <w:r>
        <w:rPr>
          <w:spacing w:val="-17"/>
        </w:rPr>
        <w:t xml:space="preserve"> </w:t>
      </w:r>
      <w:r>
        <w:t>identity</w:t>
      </w:r>
      <w:r>
        <w:rPr>
          <w:spacing w:val="-18"/>
        </w:rPr>
        <w:t xml:space="preserve"> </w:t>
      </w:r>
      <w:r>
        <w:t>of</w:t>
      </w:r>
      <w:r>
        <w:rPr>
          <w:spacing w:val="-17"/>
        </w:rPr>
        <w:t xml:space="preserve"> </w:t>
      </w:r>
      <w:r>
        <w:t>the</w:t>
      </w:r>
      <w:r>
        <w:rPr>
          <w:spacing w:val="-19"/>
        </w:rPr>
        <w:t xml:space="preserve"> </w:t>
      </w:r>
      <w:r>
        <w:t>Reporting</w:t>
      </w:r>
      <w:r>
        <w:rPr>
          <w:spacing w:val="-5"/>
        </w:rPr>
        <w:t xml:space="preserve"> </w:t>
      </w:r>
      <w:r>
        <w:t>Person may need to be disclosed</w:t>
      </w:r>
      <w:r w:rsidR="006423BA">
        <w:t xml:space="preserve"> without the Reporting Person’s consent</w:t>
      </w:r>
      <w:r>
        <w:t xml:space="preserve"> in the following circumstances:</w:t>
      </w:r>
    </w:p>
    <w:p w14:paraId="38F0D2A6" w14:textId="77777777" w:rsidR="00013A6D" w:rsidRDefault="00013A6D">
      <w:pPr>
        <w:pStyle w:val="BodyText"/>
        <w:spacing w:before="10"/>
        <w:rPr>
          <w:sz w:val="21"/>
        </w:rPr>
      </w:pPr>
    </w:p>
    <w:p w14:paraId="09CE056C" w14:textId="77777777" w:rsidR="00013A6D" w:rsidRDefault="00A635D9" w:rsidP="002148F2">
      <w:pPr>
        <w:pStyle w:val="ListParagraph"/>
        <w:numPr>
          <w:ilvl w:val="0"/>
          <w:numId w:val="2"/>
        </w:numPr>
        <w:tabs>
          <w:tab w:val="left" w:pos="1351"/>
        </w:tabs>
        <w:ind w:left="1351"/>
        <w:contextualSpacing/>
      </w:pPr>
      <w:r>
        <w:t>where</w:t>
      </w:r>
      <w:r w:rsidRPr="002148F2">
        <w:t xml:space="preserve"> </w:t>
      </w:r>
      <w:r>
        <w:t>the</w:t>
      </w:r>
      <w:r w:rsidRPr="002148F2">
        <w:t xml:space="preserve"> </w:t>
      </w:r>
      <w:r>
        <w:t>disclosure</w:t>
      </w:r>
      <w:r w:rsidRPr="002148F2">
        <w:t xml:space="preserve"> </w:t>
      </w:r>
      <w:r>
        <w:t>is</w:t>
      </w:r>
      <w:r w:rsidRPr="002148F2">
        <w:t xml:space="preserve"> </w:t>
      </w:r>
      <w:r>
        <w:t>a</w:t>
      </w:r>
      <w:r w:rsidRPr="002148F2">
        <w:t xml:space="preserve"> </w:t>
      </w:r>
      <w:r>
        <w:t>necessary</w:t>
      </w:r>
      <w:r w:rsidRPr="002148F2">
        <w:t xml:space="preserve"> </w:t>
      </w:r>
      <w:r>
        <w:t>and</w:t>
      </w:r>
      <w:r w:rsidRPr="002148F2">
        <w:t xml:space="preserve"> </w:t>
      </w:r>
      <w:r>
        <w:t>proportionate</w:t>
      </w:r>
      <w:r w:rsidRPr="002148F2">
        <w:t xml:space="preserve"> </w:t>
      </w:r>
      <w:r>
        <w:t>obligation</w:t>
      </w:r>
      <w:r w:rsidRPr="002148F2">
        <w:t xml:space="preserve"> </w:t>
      </w:r>
      <w:r>
        <w:t>imposed</w:t>
      </w:r>
      <w:r w:rsidRPr="002148F2">
        <w:t xml:space="preserve"> </w:t>
      </w:r>
      <w:r>
        <w:t>by</w:t>
      </w:r>
      <w:r w:rsidRPr="002148F2">
        <w:t xml:space="preserve"> </w:t>
      </w:r>
      <w:r>
        <w:t>law</w:t>
      </w:r>
      <w:r w:rsidRPr="002148F2">
        <w:t xml:space="preserve"> </w:t>
      </w:r>
      <w:r>
        <w:t>in</w:t>
      </w:r>
      <w:r w:rsidRPr="002148F2">
        <w:t xml:space="preserve"> </w:t>
      </w:r>
      <w:r>
        <w:t>the</w:t>
      </w:r>
      <w:r w:rsidRPr="002148F2">
        <w:t xml:space="preserve"> </w:t>
      </w:r>
      <w:r>
        <w:t>context</w:t>
      </w:r>
      <w:r w:rsidRPr="002148F2">
        <w:t xml:space="preserve"> </w:t>
      </w:r>
      <w:r>
        <w:t>of</w:t>
      </w:r>
      <w:r w:rsidRPr="002148F2">
        <w:t xml:space="preserve"> investigations</w:t>
      </w:r>
    </w:p>
    <w:p w14:paraId="485F9F5D" w14:textId="77777777" w:rsidR="00013A6D" w:rsidRDefault="00A635D9" w:rsidP="002148F2">
      <w:pPr>
        <w:pStyle w:val="BodyText"/>
        <w:spacing w:line="252" w:lineRule="exact"/>
        <w:ind w:left="1352"/>
        <w:contextualSpacing/>
        <w:jc w:val="both"/>
      </w:pPr>
      <w:r>
        <w:t>or</w:t>
      </w:r>
      <w:r w:rsidRPr="002148F2">
        <w:t xml:space="preserve"> </w:t>
      </w:r>
      <w:r>
        <w:t>judicial</w:t>
      </w:r>
      <w:r w:rsidRPr="002148F2">
        <w:t xml:space="preserve"> </w:t>
      </w:r>
      <w:r>
        <w:t>proceedings,</w:t>
      </w:r>
      <w:r w:rsidRPr="002148F2">
        <w:t xml:space="preserve"> </w:t>
      </w:r>
      <w:r>
        <w:t>including</w:t>
      </w:r>
      <w:r w:rsidRPr="002148F2">
        <w:t xml:space="preserve"> </w:t>
      </w:r>
      <w:r>
        <w:t>with</w:t>
      </w:r>
      <w:r w:rsidRPr="002148F2">
        <w:t xml:space="preserve"> </w:t>
      </w:r>
      <w:r>
        <w:t>a</w:t>
      </w:r>
      <w:r w:rsidRPr="002148F2">
        <w:t xml:space="preserve"> </w:t>
      </w:r>
      <w:r>
        <w:t>view</w:t>
      </w:r>
      <w:r w:rsidRPr="002148F2">
        <w:t xml:space="preserve"> </w:t>
      </w:r>
      <w:r>
        <w:t>to</w:t>
      </w:r>
      <w:r w:rsidRPr="002148F2">
        <w:t xml:space="preserve"> </w:t>
      </w:r>
      <w:r>
        <w:t>safeguarding</w:t>
      </w:r>
      <w:r w:rsidRPr="002148F2">
        <w:t xml:space="preserve"> </w:t>
      </w:r>
      <w:r>
        <w:t>the</w:t>
      </w:r>
      <w:r w:rsidRPr="002148F2">
        <w:t xml:space="preserve"> </w:t>
      </w:r>
      <w:r>
        <w:t>rights</w:t>
      </w:r>
      <w:r w:rsidRPr="002148F2">
        <w:t xml:space="preserve"> </w:t>
      </w:r>
      <w:r>
        <w:t>of</w:t>
      </w:r>
      <w:r w:rsidRPr="002148F2">
        <w:t xml:space="preserve"> </w:t>
      </w:r>
      <w:proofErr w:type="spellStart"/>
      <w:r>
        <w:t>defence</w:t>
      </w:r>
      <w:proofErr w:type="spellEnd"/>
      <w:r w:rsidRPr="002148F2">
        <w:t xml:space="preserve"> </w:t>
      </w:r>
      <w:r>
        <w:t>of</w:t>
      </w:r>
      <w:r w:rsidRPr="002148F2">
        <w:t xml:space="preserve"> others;</w:t>
      </w:r>
    </w:p>
    <w:p w14:paraId="69BC332E" w14:textId="77777777" w:rsidR="006423BA" w:rsidRDefault="00A635D9">
      <w:pPr>
        <w:pStyle w:val="ListParagraph"/>
        <w:numPr>
          <w:ilvl w:val="0"/>
          <w:numId w:val="2"/>
        </w:numPr>
        <w:tabs>
          <w:tab w:val="left" w:pos="1349"/>
          <w:tab w:val="left" w:pos="1351"/>
        </w:tabs>
        <w:ind w:left="1351" w:right="115"/>
        <w:jc w:val="both"/>
      </w:pPr>
      <w:r>
        <w:t>where the Designated Person and/or PDRG took all reasonable steps to avoid disclosing the identity of the Reporting Person or any information from which the identity of the Reporting Person</w:t>
      </w:r>
      <w:r>
        <w:rPr>
          <w:spacing w:val="-4"/>
        </w:rPr>
        <w:t xml:space="preserve"> </w:t>
      </w:r>
      <w:r>
        <w:t>may</w:t>
      </w:r>
      <w:r>
        <w:rPr>
          <w:spacing w:val="-8"/>
        </w:rPr>
        <w:t xml:space="preserve"> </w:t>
      </w:r>
      <w:r>
        <w:t>be</w:t>
      </w:r>
      <w:r>
        <w:rPr>
          <w:spacing w:val="-4"/>
        </w:rPr>
        <w:t xml:space="preserve"> </w:t>
      </w:r>
      <w:r>
        <w:t>directly</w:t>
      </w:r>
      <w:r>
        <w:rPr>
          <w:spacing w:val="-3"/>
        </w:rPr>
        <w:t xml:space="preserve"> </w:t>
      </w:r>
      <w:r>
        <w:t>or</w:t>
      </w:r>
      <w:r>
        <w:rPr>
          <w:spacing w:val="-4"/>
        </w:rPr>
        <w:t xml:space="preserve"> </w:t>
      </w:r>
      <w:r>
        <w:t xml:space="preserve">indirectly deduced, </w:t>
      </w:r>
    </w:p>
    <w:p w14:paraId="17718835" w14:textId="5A68CB5D" w:rsidR="00013A6D" w:rsidRDefault="006423BA">
      <w:pPr>
        <w:pStyle w:val="ListParagraph"/>
        <w:numPr>
          <w:ilvl w:val="0"/>
          <w:numId w:val="2"/>
        </w:numPr>
        <w:tabs>
          <w:tab w:val="left" w:pos="1349"/>
          <w:tab w:val="left" w:pos="1351"/>
        </w:tabs>
        <w:ind w:left="1351" w:right="115"/>
        <w:jc w:val="both"/>
      </w:pPr>
      <w:r w:rsidRPr="006423BA">
        <w:t xml:space="preserve"> </w:t>
      </w:r>
      <w:r>
        <w:t xml:space="preserve">where the Designated Person </w:t>
      </w:r>
      <w:r w:rsidR="00A635D9">
        <w:t>reasonably believe that disclosing the identity of the Reporting Person or any such information is necessary for the prevention of serious risk to the security of the State, public health, public safety or the environment; or</w:t>
      </w:r>
    </w:p>
    <w:p w14:paraId="79830F6D" w14:textId="77777777" w:rsidR="00013A6D" w:rsidRDefault="00A635D9">
      <w:pPr>
        <w:pStyle w:val="ListParagraph"/>
        <w:numPr>
          <w:ilvl w:val="0"/>
          <w:numId w:val="2"/>
        </w:numPr>
        <w:tabs>
          <w:tab w:val="left" w:pos="1349"/>
        </w:tabs>
        <w:spacing w:line="272" w:lineRule="exact"/>
        <w:ind w:left="1349" w:hanging="718"/>
        <w:jc w:val="both"/>
      </w:pPr>
      <w:r>
        <w:t>where</w:t>
      </w:r>
      <w:r>
        <w:rPr>
          <w:spacing w:val="-13"/>
        </w:rPr>
        <w:t xml:space="preserve"> </w:t>
      </w:r>
      <w:r>
        <w:t>the</w:t>
      </w:r>
      <w:r>
        <w:rPr>
          <w:spacing w:val="-13"/>
        </w:rPr>
        <w:t xml:space="preserve"> </w:t>
      </w:r>
      <w:r>
        <w:t>disclosure</w:t>
      </w:r>
      <w:r>
        <w:rPr>
          <w:spacing w:val="-12"/>
        </w:rPr>
        <w:t xml:space="preserve"> </w:t>
      </w:r>
      <w:r>
        <w:t>is</w:t>
      </w:r>
      <w:r>
        <w:rPr>
          <w:spacing w:val="-12"/>
        </w:rPr>
        <w:t xml:space="preserve"> </w:t>
      </w:r>
      <w:r>
        <w:t>required</w:t>
      </w:r>
      <w:r>
        <w:rPr>
          <w:spacing w:val="-13"/>
        </w:rPr>
        <w:t xml:space="preserve"> </w:t>
      </w:r>
      <w:r>
        <w:t>by</w:t>
      </w:r>
      <w:r>
        <w:rPr>
          <w:spacing w:val="-10"/>
        </w:rPr>
        <w:t xml:space="preserve"> </w:t>
      </w:r>
      <w:r>
        <w:rPr>
          <w:spacing w:val="-4"/>
        </w:rPr>
        <w:t>law.</w:t>
      </w:r>
    </w:p>
    <w:p w14:paraId="33F3AEF3" w14:textId="77777777" w:rsidR="00013A6D" w:rsidRDefault="00013A6D">
      <w:pPr>
        <w:pStyle w:val="BodyText"/>
        <w:spacing w:before="8"/>
        <w:rPr>
          <w:sz w:val="21"/>
        </w:rPr>
      </w:pPr>
    </w:p>
    <w:p w14:paraId="268B7EEA" w14:textId="77777777" w:rsidR="00013A6D" w:rsidRDefault="00A635D9">
      <w:pPr>
        <w:pStyle w:val="BodyText"/>
        <w:spacing w:before="1"/>
        <w:ind w:left="272" w:right="114"/>
        <w:jc w:val="both"/>
      </w:pPr>
      <w:r>
        <w:t xml:space="preserve">In these circumstances, the Reporting Person will be notified, in writing by the Designated Person, before their identity is disclosed, unless such notification would </w:t>
      </w:r>
      <w:proofErr w:type="spellStart"/>
      <w:r>
        <w:t>jeopardise</w:t>
      </w:r>
      <w:proofErr w:type="spellEnd"/>
      <w:r>
        <w:t>:</w:t>
      </w:r>
    </w:p>
    <w:p w14:paraId="50909A4B" w14:textId="77777777" w:rsidR="00013A6D" w:rsidRDefault="00013A6D">
      <w:pPr>
        <w:pStyle w:val="BodyText"/>
        <w:spacing w:before="10"/>
        <w:rPr>
          <w:sz w:val="21"/>
        </w:rPr>
      </w:pPr>
    </w:p>
    <w:p w14:paraId="567C0D6E" w14:textId="77777777" w:rsidR="00013A6D" w:rsidRDefault="00A635D9">
      <w:pPr>
        <w:pStyle w:val="ListParagraph"/>
        <w:numPr>
          <w:ilvl w:val="0"/>
          <w:numId w:val="1"/>
        </w:numPr>
        <w:tabs>
          <w:tab w:val="left" w:pos="1351"/>
        </w:tabs>
        <w:spacing w:line="274" w:lineRule="exact"/>
        <w:ind w:left="1351"/>
        <w:rPr>
          <w:rFonts w:ascii="Arial"/>
          <w:sz w:val="24"/>
        </w:rPr>
      </w:pPr>
      <w:r>
        <w:rPr>
          <w:spacing w:val="-2"/>
        </w:rPr>
        <w:t>the</w:t>
      </w:r>
      <w:r>
        <w:rPr>
          <w:spacing w:val="-6"/>
        </w:rPr>
        <w:t xml:space="preserve"> </w:t>
      </w:r>
      <w:r>
        <w:rPr>
          <w:spacing w:val="-2"/>
        </w:rPr>
        <w:t>effective</w:t>
      </w:r>
      <w:r>
        <w:rPr>
          <w:spacing w:val="2"/>
        </w:rPr>
        <w:t xml:space="preserve"> </w:t>
      </w:r>
      <w:r>
        <w:rPr>
          <w:spacing w:val="-2"/>
        </w:rPr>
        <w:t>investigation</w:t>
      </w:r>
      <w:r>
        <w:rPr>
          <w:spacing w:val="-1"/>
        </w:rPr>
        <w:t xml:space="preserve"> </w:t>
      </w:r>
      <w:r>
        <w:rPr>
          <w:spacing w:val="-2"/>
        </w:rPr>
        <w:t>of</w:t>
      </w:r>
      <w:r>
        <w:rPr>
          <w:spacing w:val="-1"/>
        </w:rPr>
        <w:t xml:space="preserve"> </w:t>
      </w:r>
      <w:r>
        <w:rPr>
          <w:spacing w:val="-2"/>
        </w:rPr>
        <w:t>the</w:t>
      </w:r>
      <w:r>
        <w:rPr>
          <w:spacing w:val="-1"/>
        </w:rPr>
        <w:t xml:space="preserve"> </w:t>
      </w:r>
      <w:r>
        <w:rPr>
          <w:spacing w:val="-2"/>
        </w:rPr>
        <w:t>disclosure;</w:t>
      </w:r>
    </w:p>
    <w:p w14:paraId="701C1B29" w14:textId="77777777" w:rsidR="00013A6D" w:rsidRDefault="00A635D9">
      <w:pPr>
        <w:pStyle w:val="ListParagraph"/>
        <w:numPr>
          <w:ilvl w:val="0"/>
          <w:numId w:val="1"/>
        </w:numPr>
        <w:tabs>
          <w:tab w:val="left" w:pos="1351"/>
        </w:tabs>
        <w:spacing w:line="272" w:lineRule="exact"/>
        <w:ind w:left="1351"/>
        <w:rPr>
          <w:rFonts w:ascii="Arial"/>
          <w:sz w:val="24"/>
        </w:rPr>
      </w:pPr>
      <w:r>
        <w:t>the</w:t>
      </w:r>
      <w:r>
        <w:rPr>
          <w:spacing w:val="-5"/>
        </w:rPr>
        <w:t xml:space="preserve"> </w:t>
      </w:r>
      <w:r>
        <w:t>prevention</w:t>
      </w:r>
      <w:r>
        <w:rPr>
          <w:spacing w:val="-2"/>
        </w:rPr>
        <w:t xml:space="preserve"> </w:t>
      </w:r>
      <w:r>
        <w:t>of</w:t>
      </w:r>
      <w:r>
        <w:rPr>
          <w:spacing w:val="-3"/>
        </w:rPr>
        <w:t xml:space="preserve"> </w:t>
      </w:r>
      <w:r>
        <w:t>serious</w:t>
      </w:r>
      <w:r>
        <w:rPr>
          <w:spacing w:val="-2"/>
        </w:rPr>
        <w:t xml:space="preserve"> </w:t>
      </w:r>
      <w:r>
        <w:t>risk</w:t>
      </w:r>
      <w:r>
        <w:rPr>
          <w:spacing w:val="-2"/>
        </w:rPr>
        <w:t xml:space="preserve"> </w:t>
      </w:r>
      <w:r>
        <w:t>to</w:t>
      </w:r>
      <w:r>
        <w:rPr>
          <w:spacing w:val="-3"/>
        </w:rPr>
        <w:t xml:space="preserve"> </w:t>
      </w:r>
      <w:r>
        <w:t>security</w:t>
      </w:r>
      <w:r>
        <w:rPr>
          <w:spacing w:val="-4"/>
        </w:rPr>
        <w:t xml:space="preserve"> </w:t>
      </w:r>
      <w:r>
        <w:t>of</w:t>
      </w:r>
      <w:r>
        <w:rPr>
          <w:spacing w:val="-3"/>
        </w:rPr>
        <w:t xml:space="preserve"> </w:t>
      </w:r>
      <w:r>
        <w:t>the</w:t>
      </w:r>
      <w:r>
        <w:rPr>
          <w:spacing w:val="-2"/>
        </w:rPr>
        <w:t xml:space="preserve"> </w:t>
      </w:r>
      <w:r>
        <w:t>State,</w:t>
      </w:r>
      <w:r>
        <w:rPr>
          <w:spacing w:val="-2"/>
        </w:rPr>
        <w:t xml:space="preserve"> </w:t>
      </w:r>
      <w:r>
        <w:t>public</w:t>
      </w:r>
      <w:r>
        <w:rPr>
          <w:spacing w:val="-5"/>
        </w:rPr>
        <w:t xml:space="preserve"> </w:t>
      </w:r>
      <w:r>
        <w:t>health,</w:t>
      </w:r>
      <w:r>
        <w:rPr>
          <w:spacing w:val="-5"/>
        </w:rPr>
        <w:t xml:space="preserve"> </w:t>
      </w:r>
      <w:r>
        <w:t>public</w:t>
      </w:r>
      <w:r>
        <w:rPr>
          <w:spacing w:val="-2"/>
        </w:rPr>
        <w:t xml:space="preserve"> </w:t>
      </w:r>
      <w:r>
        <w:t>safety</w:t>
      </w:r>
      <w:r>
        <w:rPr>
          <w:spacing w:val="-5"/>
        </w:rPr>
        <w:t xml:space="preserve"> </w:t>
      </w:r>
      <w:r>
        <w:t>or</w:t>
      </w:r>
      <w:r>
        <w:rPr>
          <w:spacing w:val="-3"/>
        </w:rPr>
        <w:t xml:space="preserve"> </w:t>
      </w:r>
      <w:r>
        <w:t>the</w:t>
      </w:r>
      <w:r>
        <w:rPr>
          <w:spacing w:val="-5"/>
        </w:rPr>
        <w:t xml:space="preserve"> </w:t>
      </w:r>
      <w:r>
        <w:t>environment;</w:t>
      </w:r>
      <w:r>
        <w:rPr>
          <w:spacing w:val="-2"/>
        </w:rPr>
        <w:t xml:space="preserve"> </w:t>
      </w:r>
      <w:r>
        <w:rPr>
          <w:spacing w:val="-5"/>
        </w:rPr>
        <w:t>or</w:t>
      </w:r>
    </w:p>
    <w:p w14:paraId="014AEACF" w14:textId="77777777" w:rsidR="00013A6D" w:rsidRDefault="00A635D9">
      <w:pPr>
        <w:pStyle w:val="ListParagraph"/>
        <w:numPr>
          <w:ilvl w:val="0"/>
          <w:numId w:val="1"/>
        </w:numPr>
        <w:tabs>
          <w:tab w:val="left" w:pos="1351"/>
        </w:tabs>
        <w:spacing w:line="275" w:lineRule="exact"/>
        <w:ind w:left="1351"/>
        <w:rPr>
          <w:rFonts w:ascii="Arial"/>
          <w:color w:val="53555A"/>
          <w:sz w:val="24"/>
        </w:rPr>
      </w:pPr>
      <w:r>
        <w:t>the</w:t>
      </w:r>
      <w:r>
        <w:rPr>
          <w:spacing w:val="-13"/>
        </w:rPr>
        <w:t xml:space="preserve"> </w:t>
      </w:r>
      <w:r>
        <w:t>prevention</w:t>
      </w:r>
      <w:r>
        <w:rPr>
          <w:spacing w:val="-12"/>
        </w:rPr>
        <w:t xml:space="preserve"> </w:t>
      </w:r>
      <w:r>
        <w:t>or</w:t>
      </w:r>
      <w:r>
        <w:rPr>
          <w:spacing w:val="-11"/>
        </w:rPr>
        <w:t xml:space="preserve"> </w:t>
      </w:r>
      <w:r>
        <w:t>prosecution</w:t>
      </w:r>
      <w:r>
        <w:rPr>
          <w:spacing w:val="-9"/>
        </w:rPr>
        <w:t xml:space="preserve"> </w:t>
      </w:r>
      <w:r>
        <w:t>of</w:t>
      </w:r>
      <w:r>
        <w:rPr>
          <w:spacing w:val="-13"/>
        </w:rPr>
        <w:t xml:space="preserve"> </w:t>
      </w:r>
      <w:r>
        <w:t>a</w:t>
      </w:r>
      <w:r>
        <w:rPr>
          <w:spacing w:val="-9"/>
        </w:rPr>
        <w:t xml:space="preserve"> </w:t>
      </w:r>
      <w:r>
        <w:rPr>
          <w:spacing w:val="-2"/>
        </w:rPr>
        <w:t>crime</w:t>
      </w:r>
      <w:r>
        <w:rPr>
          <w:color w:val="53555A"/>
          <w:spacing w:val="-2"/>
        </w:rPr>
        <w:t>.</w:t>
      </w:r>
    </w:p>
    <w:p w14:paraId="42DCA469" w14:textId="3AE78155" w:rsidR="00C27A80" w:rsidRPr="00EE672C" w:rsidRDefault="00C27A80" w:rsidP="002148F2">
      <w:pPr>
        <w:pStyle w:val="PolicyNormal"/>
        <w:spacing w:before="240" w:after="240"/>
        <w:ind w:left="454"/>
        <w:rPr>
          <w:rFonts w:ascii="Arial Narrow" w:hAnsi="Arial Narrow"/>
          <w:sz w:val="22"/>
          <w:lang w:val="en-IE"/>
        </w:rPr>
      </w:pPr>
      <w:r w:rsidRPr="00EE672C">
        <w:rPr>
          <w:rFonts w:ascii="Arial Narrow" w:hAnsi="Arial Narrow"/>
          <w:sz w:val="22"/>
          <w:lang w:val="en-IE"/>
        </w:rPr>
        <w:t xml:space="preserve">A </w:t>
      </w:r>
      <w:r w:rsidR="003B4789">
        <w:rPr>
          <w:rFonts w:ascii="Arial Narrow" w:hAnsi="Arial Narrow"/>
          <w:sz w:val="22"/>
          <w:lang w:val="en-IE"/>
        </w:rPr>
        <w:t>R</w:t>
      </w:r>
      <w:r w:rsidRPr="00EE672C">
        <w:rPr>
          <w:rFonts w:ascii="Arial Narrow" w:hAnsi="Arial Narrow"/>
          <w:sz w:val="22"/>
          <w:lang w:val="en-IE"/>
        </w:rPr>
        <w:t xml:space="preserve">eporting </w:t>
      </w:r>
      <w:r w:rsidR="003B4789">
        <w:rPr>
          <w:rFonts w:ascii="Arial Narrow" w:hAnsi="Arial Narrow"/>
          <w:sz w:val="22"/>
          <w:lang w:val="en-IE"/>
        </w:rPr>
        <w:t>P</w:t>
      </w:r>
      <w:r w:rsidRPr="00EE672C">
        <w:rPr>
          <w:rFonts w:ascii="Arial Narrow" w:hAnsi="Arial Narrow"/>
          <w:sz w:val="22"/>
          <w:lang w:val="en-IE"/>
        </w:rPr>
        <w:t xml:space="preserve">erson may request a review of a decision to disclose their identity under the System of Review set out in </w:t>
      </w:r>
      <w:r w:rsidR="00740021">
        <w:rPr>
          <w:rFonts w:ascii="Arial Narrow" w:hAnsi="Arial Narrow"/>
          <w:sz w:val="22"/>
          <w:lang w:val="en-IE"/>
        </w:rPr>
        <w:t>Section 7.2.5</w:t>
      </w:r>
      <w:r w:rsidRPr="00EE672C">
        <w:rPr>
          <w:rFonts w:ascii="Arial Narrow" w:hAnsi="Arial Narrow"/>
          <w:sz w:val="22"/>
          <w:lang w:val="en-IE"/>
        </w:rPr>
        <w:t xml:space="preserve"> of this </w:t>
      </w:r>
      <w:r w:rsidR="00740021">
        <w:rPr>
          <w:rFonts w:ascii="Arial Narrow" w:hAnsi="Arial Narrow"/>
          <w:sz w:val="22"/>
          <w:lang w:val="en-IE"/>
        </w:rPr>
        <w:t>Procedure</w:t>
      </w:r>
      <w:r w:rsidRPr="00EE672C">
        <w:rPr>
          <w:rFonts w:ascii="Arial Narrow" w:hAnsi="Arial Narrow"/>
          <w:sz w:val="22"/>
          <w:lang w:val="en-IE"/>
        </w:rPr>
        <w:t>.</w:t>
      </w:r>
    </w:p>
    <w:p w14:paraId="259C1B3A" w14:textId="6260EA63" w:rsidR="00C27A80" w:rsidRPr="00EE672C" w:rsidRDefault="00C27A80" w:rsidP="00EE672C">
      <w:pPr>
        <w:pStyle w:val="PolicyNormal"/>
        <w:spacing w:before="240" w:after="240"/>
        <w:ind w:left="454"/>
        <w:rPr>
          <w:rFonts w:ascii="Arial Narrow" w:hAnsi="Arial Narrow"/>
          <w:sz w:val="22"/>
          <w:lang w:val="en-IE"/>
        </w:rPr>
      </w:pPr>
      <w:r w:rsidRPr="00EE672C">
        <w:rPr>
          <w:rFonts w:ascii="Arial Narrow" w:hAnsi="Arial Narrow"/>
          <w:sz w:val="22"/>
          <w:lang w:val="en-IE"/>
        </w:rPr>
        <w:t xml:space="preserve">Circumstances may arise where protection of identity is difficult or impossible – e.g. if the nature of the information disclosed means the </w:t>
      </w:r>
      <w:r w:rsidR="003B4789">
        <w:rPr>
          <w:rFonts w:ascii="Arial Narrow" w:hAnsi="Arial Narrow"/>
          <w:sz w:val="22"/>
          <w:lang w:val="en-IE"/>
        </w:rPr>
        <w:t>R</w:t>
      </w:r>
      <w:r w:rsidRPr="00EE672C">
        <w:rPr>
          <w:rFonts w:ascii="Arial Narrow" w:hAnsi="Arial Narrow"/>
          <w:sz w:val="22"/>
          <w:lang w:val="en-IE"/>
        </w:rPr>
        <w:t xml:space="preserve">eporting </w:t>
      </w:r>
      <w:r w:rsidR="003B4789">
        <w:rPr>
          <w:rFonts w:ascii="Arial Narrow" w:hAnsi="Arial Narrow"/>
          <w:sz w:val="22"/>
          <w:lang w:val="en-IE"/>
        </w:rPr>
        <w:t>P</w:t>
      </w:r>
      <w:r w:rsidRPr="00EE672C">
        <w:rPr>
          <w:rFonts w:ascii="Arial Narrow" w:hAnsi="Arial Narrow"/>
          <w:sz w:val="22"/>
          <w:lang w:val="en-IE"/>
        </w:rPr>
        <w:t xml:space="preserve">erson is easily identifiable. If this occurs, the risks and potential actions that could be taken to mitigate against them will be outlined and discussed with the </w:t>
      </w:r>
      <w:r w:rsidR="003B4789">
        <w:rPr>
          <w:rFonts w:ascii="Arial Narrow" w:hAnsi="Arial Narrow"/>
          <w:sz w:val="22"/>
          <w:lang w:val="en-IE"/>
        </w:rPr>
        <w:t>R</w:t>
      </w:r>
      <w:r w:rsidRPr="00EE672C">
        <w:rPr>
          <w:rFonts w:ascii="Arial Narrow" w:hAnsi="Arial Narrow"/>
          <w:sz w:val="22"/>
          <w:lang w:val="en-IE"/>
        </w:rPr>
        <w:t xml:space="preserve">eporting </w:t>
      </w:r>
      <w:r w:rsidR="003B4789">
        <w:rPr>
          <w:rFonts w:ascii="Arial Narrow" w:hAnsi="Arial Narrow"/>
          <w:sz w:val="22"/>
          <w:lang w:val="en-IE"/>
        </w:rPr>
        <w:t>P</w:t>
      </w:r>
      <w:r w:rsidRPr="00EE672C">
        <w:rPr>
          <w:rFonts w:ascii="Arial Narrow" w:hAnsi="Arial Narrow"/>
          <w:sz w:val="22"/>
          <w:lang w:val="en-IE"/>
        </w:rPr>
        <w:t>erson.</w:t>
      </w:r>
    </w:p>
    <w:p w14:paraId="70CD33B1" w14:textId="3110A881" w:rsidR="00C27A80" w:rsidRPr="00EE672C" w:rsidRDefault="00C27A80" w:rsidP="00C27A80">
      <w:pPr>
        <w:pStyle w:val="PolicyNormal"/>
        <w:spacing w:before="240" w:after="240"/>
        <w:rPr>
          <w:rFonts w:ascii="Arial Narrow" w:hAnsi="Arial Narrow"/>
          <w:sz w:val="22"/>
          <w:lang w:val="en-IE"/>
        </w:rPr>
      </w:pPr>
      <w:bookmarkStart w:id="44" w:name="_Hlk156997533"/>
      <w:r>
        <w:rPr>
          <w:rFonts w:ascii="Arial Narrow" w:hAnsi="Arial Narrow"/>
          <w:sz w:val="22"/>
          <w:lang w:val="en-IE"/>
        </w:rPr>
        <w:tab/>
      </w:r>
      <w:r w:rsidRPr="00EE672C">
        <w:rPr>
          <w:rFonts w:ascii="Arial Narrow" w:hAnsi="Arial Narrow"/>
          <w:sz w:val="22"/>
          <w:lang w:val="en-IE"/>
        </w:rPr>
        <w:t xml:space="preserve">Other </w:t>
      </w:r>
      <w:r w:rsidR="003B4789">
        <w:rPr>
          <w:rFonts w:ascii="Arial Narrow" w:hAnsi="Arial Narrow"/>
          <w:sz w:val="22"/>
          <w:lang w:val="en-IE"/>
        </w:rPr>
        <w:t>Workers</w:t>
      </w:r>
      <w:r w:rsidRPr="00EE672C">
        <w:rPr>
          <w:rFonts w:ascii="Arial Narrow" w:hAnsi="Arial Narrow"/>
          <w:sz w:val="22"/>
          <w:lang w:val="en-IE"/>
        </w:rPr>
        <w:t xml:space="preserve"> must not attempt to identify reporting persons. Attempts to do so may result in disciplinary action.</w:t>
      </w:r>
    </w:p>
    <w:bookmarkEnd w:id="44"/>
    <w:p w14:paraId="50244A6C" w14:textId="77777777" w:rsidR="00FB02FA" w:rsidRPr="00C00C1B" w:rsidRDefault="00FB02FA" w:rsidP="00FB02FA">
      <w:pPr>
        <w:pStyle w:val="PolicyNormal"/>
        <w:spacing w:before="240" w:after="240"/>
        <w:ind w:left="454"/>
        <w:rPr>
          <w:rFonts w:ascii="Arial Narrow" w:hAnsi="Arial Narrow"/>
          <w:sz w:val="22"/>
          <w:lang w:val="en-IE"/>
        </w:rPr>
      </w:pPr>
      <w:r>
        <w:rPr>
          <w:rFonts w:ascii="Arial Narrow" w:hAnsi="Arial Narrow"/>
          <w:sz w:val="22"/>
          <w:lang w:val="en-IE"/>
        </w:rPr>
        <w:t xml:space="preserve">If a Reporting Person believes that their identity has not been protected in accordance with this Policy they should raise this concern with the </w:t>
      </w:r>
      <w:r w:rsidRPr="00C00C1B">
        <w:rPr>
          <w:rFonts w:ascii="Arial Narrow" w:hAnsi="Arial Narrow"/>
          <w:b/>
          <w:sz w:val="22"/>
          <w:lang w:val="en-IE"/>
        </w:rPr>
        <w:t>Head of Human Resources</w:t>
      </w:r>
      <w:r>
        <w:rPr>
          <w:rFonts w:ascii="Arial Narrow" w:hAnsi="Arial Narrow"/>
          <w:sz w:val="22"/>
          <w:lang w:val="en-IE"/>
        </w:rPr>
        <w:t>.</w:t>
      </w:r>
    </w:p>
    <w:p w14:paraId="74013593" w14:textId="5F65436B" w:rsidR="00C27A80" w:rsidRPr="00EE672C" w:rsidRDefault="00C27A80" w:rsidP="00EE672C">
      <w:pPr>
        <w:pStyle w:val="PolicyNormal"/>
        <w:spacing w:before="240" w:after="240"/>
        <w:ind w:left="454"/>
        <w:rPr>
          <w:rFonts w:ascii="Arial Narrow" w:hAnsi="Arial Narrow"/>
          <w:sz w:val="22"/>
          <w:lang w:val="en-IE"/>
        </w:rPr>
      </w:pPr>
      <w:r w:rsidRPr="00EE672C">
        <w:rPr>
          <w:rFonts w:ascii="Arial Narrow" w:hAnsi="Arial Narrow"/>
          <w:sz w:val="22"/>
          <w:lang w:val="en-IE"/>
        </w:rPr>
        <w:t xml:space="preserve">Records will be kept of all reports, including anonymous reports, in accordance with applicable polices concerning record keeping, data protection and freedom of information. Please refer to </w:t>
      </w:r>
      <w:r w:rsidR="003B4789">
        <w:rPr>
          <w:rFonts w:ascii="Arial Narrow" w:hAnsi="Arial Narrow"/>
          <w:sz w:val="22"/>
          <w:lang w:val="en-IE"/>
        </w:rPr>
        <w:t xml:space="preserve">the </w:t>
      </w:r>
      <w:r w:rsidRPr="00EE672C">
        <w:rPr>
          <w:rFonts w:ascii="Arial Narrow" w:hAnsi="Arial Narrow"/>
          <w:sz w:val="22"/>
          <w:lang w:val="en-IE"/>
        </w:rPr>
        <w:t>Appendix of this policy for further information.</w:t>
      </w:r>
    </w:p>
    <w:p w14:paraId="54B0A5EC" w14:textId="77777777" w:rsidR="00C27A80" w:rsidRPr="00EE672C" w:rsidRDefault="00C27A80">
      <w:pPr>
        <w:pStyle w:val="BodyText"/>
        <w:spacing w:before="5"/>
        <w:rPr>
          <w:sz w:val="21"/>
          <w:lang w:val="en-IE"/>
        </w:rPr>
      </w:pPr>
    </w:p>
    <w:p w14:paraId="61733EEE" w14:textId="77777777" w:rsidR="00013A6D" w:rsidRDefault="00A635D9">
      <w:pPr>
        <w:pStyle w:val="Heading2"/>
        <w:numPr>
          <w:ilvl w:val="1"/>
          <w:numId w:val="19"/>
        </w:numPr>
        <w:tabs>
          <w:tab w:val="left" w:pos="871"/>
        </w:tabs>
        <w:ind w:left="871" w:hanging="599"/>
        <w:rPr>
          <w:color w:val="00A9B7"/>
        </w:rPr>
      </w:pPr>
      <w:bookmarkStart w:id="45" w:name="7.7_Reporting"/>
      <w:bookmarkStart w:id="46" w:name="_Toc162276928"/>
      <w:bookmarkEnd w:id="45"/>
      <w:r>
        <w:rPr>
          <w:color w:val="00A9B7"/>
          <w:spacing w:val="-2"/>
        </w:rPr>
        <w:t>Reporting</w:t>
      </w:r>
      <w:bookmarkEnd w:id="46"/>
    </w:p>
    <w:p w14:paraId="1D422457" w14:textId="77777777" w:rsidR="00013A6D" w:rsidRDefault="00A635D9">
      <w:pPr>
        <w:pStyle w:val="BodyText"/>
        <w:spacing w:before="253"/>
        <w:ind w:left="271" w:right="118"/>
        <w:jc w:val="both"/>
      </w:pPr>
      <w:r>
        <w:t>Internally</w:t>
      </w:r>
      <w:r>
        <w:rPr>
          <w:spacing w:val="-2"/>
        </w:rPr>
        <w:t xml:space="preserve"> </w:t>
      </w:r>
      <w:r>
        <w:t>-</w:t>
      </w:r>
      <w:r>
        <w:rPr>
          <w:spacing w:val="-3"/>
        </w:rPr>
        <w:t xml:space="preserve"> </w:t>
      </w:r>
      <w:r>
        <w:t>the</w:t>
      </w:r>
      <w:r>
        <w:rPr>
          <w:spacing w:val="-2"/>
        </w:rPr>
        <w:t xml:space="preserve"> </w:t>
      </w:r>
      <w:r>
        <w:t>Designated</w:t>
      </w:r>
      <w:r>
        <w:rPr>
          <w:spacing w:val="-2"/>
        </w:rPr>
        <w:t xml:space="preserve"> </w:t>
      </w:r>
      <w:r>
        <w:t>Person</w:t>
      </w:r>
      <w:r>
        <w:rPr>
          <w:spacing w:val="-2"/>
        </w:rPr>
        <w:t xml:space="preserve"> </w:t>
      </w:r>
      <w:r>
        <w:t>will</w:t>
      </w:r>
      <w:r>
        <w:rPr>
          <w:spacing w:val="-2"/>
        </w:rPr>
        <w:t xml:space="preserve"> </w:t>
      </w:r>
      <w:r>
        <w:t>report</w:t>
      </w:r>
      <w:r>
        <w:rPr>
          <w:spacing w:val="-5"/>
        </w:rPr>
        <w:t xml:space="preserve"> </w:t>
      </w:r>
      <w:r>
        <w:t>to</w:t>
      </w:r>
      <w:r>
        <w:rPr>
          <w:spacing w:val="-2"/>
        </w:rPr>
        <w:t xml:space="preserve"> </w:t>
      </w:r>
      <w:r>
        <w:t>the</w:t>
      </w:r>
      <w:r>
        <w:rPr>
          <w:spacing w:val="-5"/>
        </w:rPr>
        <w:t xml:space="preserve"> </w:t>
      </w:r>
      <w:r>
        <w:t>University</w:t>
      </w:r>
      <w:r>
        <w:rPr>
          <w:spacing w:val="-4"/>
        </w:rPr>
        <w:t xml:space="preserve"> </w:t>
      </w:r>
      <w:r>
        <w:t>Executive</w:t>
      </w:r>
      <w:r>
        <w:rPr>
          <w:spacing w:val="-2"/>
        </w:rPr>
        <w:t xml:space="preserve"> </w:t>
      </w:r>
      <w:r>
        <w:t>Team</w:t>
      </w:r>
      <w:r>
        <w:rPr>
          <w:spacing w:val="-4"/>
        </w:rPr>
        <w:t xml:space="preserve"> </w:t>
      </w:r>
      <w:r>
        <w:t>on</w:t>
      </w:r>
      <w:r>
        <w:rPr>
          <w:spacing w:val="-2"/>
        </w:rPr>
        <w:t xml:space="preserve"> </w:t>
      </w:r>
      <w:r>
        <w:t>Protected</w:t>
      </w:r>
      <w:r>
        <w:rPr>
          <w:spacing w:val="-5"/>
        </w:rPr>
        <w:t xml:space="preserve"> </w:t>
      </w:r>
      <w:r>
        <w:t>Disclosures.</w:t>
      </w:r>
      <w:r>
        <w:rPr>
          <w:spacing w:val="-2"/>
        </w:rPr>
        <w:t xml:space="preserve"> </w:t>
      </w:r>
      <w:r>
        <w:t>In</w:t>
      </w:r>
      <w:r>
        <w:rPr>
          <w:spacing w:val="-5"/>
        </w:rPr>
        <w:t xml:space="preserve"> </w:t>
      </w:r>
      <w:r>
        <w:t>such</w:t>
      </w:r>
      <w:r>
        <w:rPr>
          <w:spacing w:val="-2"/>
        </w:rPr>
        <w:t xml:space="preserve"> </w:t>
      </w:r>
      <w:r>
        <w:t>reporting,</w:t>
      </w:r>
      <w:r>
        <w:rPr>
          <w:spacing w:val="-2"/>
        </w:rPr>
        <w:t xml:space="preserve"> </w:t>
      </w:r>
      <w:r>
        <w:t>the confidentiality of the Reporting Person and other individuals will be maintained as required.</w:t>
      </w:r>
    </w:p>
    <w:p w14:paraId="0D78E0BF" w14:textId="77777777" w:rsidR="00013A6D" w:rsidRDefault="00013A6D">
      <w:pPr>
        <w:pStyle w:val="BodyText"/>
        <w:spacing w:before="10"/>
        <w:rPr>
          <w:sz w:val="21"/>
        </w:rPr>
      </w:pPr>
    </w:p>
    <w:p w14:paraId="7152A945" w14:textId="77777777" w:rsidR="00013A6D" w:rsidRDefault="00A635D9">
      <w:pPr>
        <w:pStyle w:val="BodyText"/>
        <w:ind w:left="271" w:right="117"/>
        <w:jc w:val="both"/>
      </w:pPr>
      <w:r>
        <w:t>Externally - the University will prepare and publish an Annual Report in accordance with Section 22 of the Act. The Annual Report shall maintain the anonymity of all those involved. The Annual Report will be presented to Governing Body in advance of publication.</w:t>
      </w:r>
    </w:p>
    <w:p w14:paraId="51530C14" w14:textId="77777777" w:rsidR="000E3ADC" w:rsidRDefault="000E3ADC">
      <w:pPr>
        <w:pStyle w:val="BodyText"/>
        <w:ind w:left="271" w:right="117"/>
        <w:jc w:val="both"/>
      </w:pPr>
    </w:p>
    <w:p w14:paraId="6904D3E0" w14:textId="77777777" w:rsidR="000E3ADC" w:rsidRDefault="000E3ADC">
      <w:pPr>
        <w:pStyle w:val="BodyText"/>
        <w:ind w:left="271" w:right="117"/>
        <w:jc w:val="both"/>
      </w:pPr>
    </w:p>
    <w:p w14:paraId="516D0DC1" w14:textId="77777777" w:rsidR="000E3ADC" w:rsidRDefault="000E3ADC">
      <w:pPr>
        <w:pStyle w:val="BodyText"/>
        <w:ind w:left="271" w:right="117"/>
        <w:jc w:val="both"/>
      </w:pPr>
    </w:p>
    <w:p w14:paraId="0B34AA84" w14:textId="77777777" w:rsidR="00013A6D" w:rsidRDefault="00013A6D">
      <w:pPr>
        <w:pStyle w:val="BodyText"/>
        <w:rPr>
          <w:sz w:val="24"/>
        </w:rPr>
      </w:pPr>
    </w:p>
    <w:p w14:paraId="791064D2" w14:textId="21473B12" w:rsidR="00013A6D" w:rsidRPr="00911989" w:rsidRDefault="00A635D9" w:rsidP="00A95AAD">
      <w:pPr>
        <w:pStyle w:val="Heading2"/>
        <w:numPr>
          <w:ilvl w:val="1"/>
          <w:numId w:val="19"/>
        </w:numPr>
        <w:tabs>
          <w:tab w:val="left" w:pos="871"/>
        </w:tabs>
        <w:ind w:left="871" w:hanging="599"/>
      </w:pPr>
      <w:bookmarkStart w:id="47" w:name="7.8_Key_Contacts"/>
      <w:bookmarkStart w:id="48" w:name="_Toc162276929"/>
      <w:bookmarkEnd w:id="47"/>
      <w:r w:rsidRPr="00911989">
        <w:rPr>
          <w:color w:val="00A9B7"/>
        </w:rPr>
        <w:lastRenderedPageBreak/>
        <w:t>Key</w:t>
      </w:r>
      <w:r w:rsidRPr="00911989">
        <w:rPr>
          <w:color w:val="00A9B7"/>
          <w:spacing w:val="-2"/>
        </w:rPr>
        <w:t xml:space="preserve"> Contacts</w:t>
      </w:r>
      <w:bookmarkEnd w:id="48"/>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5141"/>
      </w:tblGrid>
      <w:tr w:rsidR="00013A6D" w14:paraId="0DFF7C57" w14:textId="77777777">
        <w:trPr>
          <w:trHeight w:val="275"/>
        </w:trPr>
        <w:tc>
          <w:tcPr>
            <w:tcW w:w="3514" w:type="dxa"/>
          </w:tcPr>
          <w:p w14:paraId="04F8C3BB" w14:textId="77777777" w:rsidR="00013A6D" w:rsidRDefault="00A635D9">
            <w:pPr>
              <w:pStyle w:val="TableParagraph"/>
              <w:ind w:left="112"/>
              <w:rPr>
                <w:b/>
              </w:rPr>
            </w:pPr>
            <w:r>
              <w:rPr>
                <w:b/>
                <w:spacing w:val="-2"/>
              </w:rPr>
              <w:t>Designation</w:t>
            </w:r>
          </w:p>
        </w:tc>
        <w:tc>
          <w:tcPr>
            <w:tcW w:w="5141" w:type="dxa"/>
          </w:tcPr>
          <w:p w14:paraId="56797EBA" w14:textId="77777777" w:rsidR="00013A6D" w:rsidRDefault="00A635D9">
            <w:pPr>
              <w:pStyle w:val="TableParagraph"/>
              <w:ind w:left="109"/>
              <w:rPr>
                <w:b/>
              </w:rPr>
            </w:pPr>
            <w:r>
              <w:rPr>
                <w:b/>
                <w:spacing w:val="-2"/>
              </w:rPr>
              <w:t>Email</w:t>
            </w:r>
          </w:p>
        </w:tc>
      </w:tr>
      <w:tr w:rsidR="00013A6D" w14:paraId="1E734E0D" w14:textId="77777777" w:rsidTr="0066554F">
        <w:trPr>
          <w:trHeight w:val="395"/>
        </w:trPr>
        <w:tc>
          <w:tcPr>
            <w:tcW w:w="3514" w:type="dxa"/>
          </w:tcPr>
          <w:p w14:paraId="679025CC" w14:textId="77777777" w:rsidR="00013A6D" w:rsidRDefault="00A635D9">
            <w:pPr>
              <w:pStyle w:val="TableParagraph"/>
              <w:ind w:left="112"/>
            </w:pPr>
            <w:r>
              <w:t>Head</w:t>
            </w:r>
            <w:r>
              <w:rPr>
                <w:spacing w:val="-12"/>
              </w:rPr>
              <w:t xml:space="preserve"> </w:t>
            </w:r>
            <w:r>
              <w:t>of</w:t>
            </w:r>
            <w:r>
              <w:rPr>
                <w:spacing w:val="-11"/>
              </w:rPr>
              <w:t xml:space="preserve"> </w:t>
            </w:r>
            <w:r>
              <w:t>Governance</w:t>
            </w:r>
            <w:r>
              <w:rPr>
                <w:spacing w:val="-13"/>
              </w:rPr>
              <w:t xml:space="preserve"> </w:t>
            </w:r>
            <w:r>
              <w:t>and</w:t>
            </w:r>
            <w:r>
              <w:rPr>
                <w:spacing w:val="-12"/>
              </w:rPr>
              <w:t xml:space="preserve"> </w:t>
            </w:r>
            <w:r>
              <w:rPr>
                <w:spacing w:val="-2"/>
              </w:rPr>
              <w:t>Compliance</w:t>
            </w:r>
          </w:p>
        </w:tc>
        <w:tc>
          <w:tcPr>
            <w:tcW w:w="5141" w:type="dxa"/>
          </w:tcPr>
          <w:p w14:paraId="440C144B" w14:textId="77777777" w:rsidR="00013A6D" w:rsidRDefault="00000000">
            <w:pPr>
              <w:pStyle w:val="TableParagraph"/>
              <w:ind w:left="109"/>
            </w:pPr>
            <w:hyperlink r:id="rId20">
              <w:r w:rsidR="00A635D9">
                <w:rPr>
                  <w:color w:val="0000FF"/>
                  <w:spacing w:val="-2"/>
                  <w:u w:val="single" w:color="0000FF"/>
                </w:rPr>
                <w:t>Protected.Disclosures@TUDublin.ie</w:t>
              </w:r>
            </w:hyperlink>
          </w:p>
        </w:tc>
      </w:tr>
      <w:tr w:rsidR="00013A6D" w14:paraId="0E7DF6BB" w14:textId="77777777" w:rsidTr="0066554F">
        <w:trPr>
          <w:trHeight w:val="350"/>
        </w:trPr>
        <w:tc>
          <w:tcPr>
            <w:tcW w:w="3514" w:type="dxa"/>
          </w:tcPr>
          <w:p w14:paraId="5834562C" w14:textId="77777777" w:rsidR="00013A6D" w:rsidRDefault="00A635D9">
            <w:pPr>
              <w:pStyle w:val="TableParagraph"/>
              <w:ind w:left="112"/>
            </w:pPr>
            <w:r>
              <w:rPr>
                <w:spacing w:val="-2"/>
              </w:rPr>
              <w:t>Deputy</w:t>
            </w:r>
            <w:r>
              <w:rPr>
                <w:spacing w:val="-10"/>
              </w:rPr>
              <w:t xml:space="preserve"> </w:t>
            </w:r>
            <w:r>
              <w:rPr>
                <w:spacing w:val="-2"/>
              </w:rPr>
              <w:t>President</w:t>
            </w:r>
            <w:r>
              <w:rPr>
                <w:spacing w:val="-8"/>
              </w:rPr>
              <w:t xml:space="preserve"> </w:t>
            </w:r>
            <w:r>
              <w:rPr>
                <w:spacing w:val="-2"/>
              </w:rPr>
              <w:t>and</w:t>
            </w:r>
            <w:r>
              <w:rPr>
                <w:spacing w:val="-7"/>
              </w:rPr>
              <w:t xml:space="preserve"> </w:t>
            </w:r>
            <w:r>
              <w:rPr>
                <w:spacing w:val="-2"/>
              </w:rPr>
              <w:t>Registrar</w:t>
            </w:r>
          </w:p>
        </w:tc>
        <w:tc>
          <w:tcPr>
            <w:tcW w:w="5141" w:type="dxa"/>
          </w:tcPr>
          <w:p w14:paraId="62952374" w14:textId="77777777" w:rsidR="00013A6D" w:rsidRDefault="00000000">
            <w:pPr>
              <w:pStyle w:val="TableParagraph"/>
              <w:ind w:left="109"/>
            </w:pPr>
            <w:hyperlink r:id="rId21">
              <w:r w:rsidR="00A635D9">
                <w:rPr>
                  <w:color w:val="0000FF"/>
                  <w:spacing w:val="-2"/>
                  <w:u w:val="single" w:color="0000FF"/>
                </w:rPr>
                <w:t>Registrar@TUDublin.ie</w:t>
              </w:r>
            </w:hyperlink>
          </w:p>
        </w:tc>
      </w:tr>
    </w:tbl>
    <w:p w14:paraId="116F1264" w14:textId="77777777" w:rsidR="00013A6D" w:rsidRDefault="00A635D9">
      <w:pPr>
        <w:pStyle w:val="BodyText"/>
        <w:spacing w:before="1"/>
        <w:ind w:left="152"/>
        <w:jc w:val="both"/>
      </w:pPr>
      <w:r>
        <w:t>These</w:t>
      </w:r>
      <w:r>
        <w:rPr>
          <w:spacing w:val="-9"/>
        </w:rPr>
        <w:t xml:space="preserve"> </w:t>
      </w:r>
      <w:r>
        <w:t>contact</w:t>
      </w:r>
      <w:r>
        <w:rPr>
          <w:spacing w:val="-5"/>
        </w:rPr>
        <w:t xml:space="preserve"> </w:t>
      </w:r>
      <w:r>
        <w:t>details</w:t>
      </w:r>
      <w:r>
        <w:rPr>
          <w:spacing w:val="-6"/>
        </w:rPr>
        <w:t xml:space="preserve"> </w:t>
      </w:r>
      <w:r>
        <w:t>will</w:t>
      </w:r>
      <w:r>
        <w:rPr>
          <w:spacing w:val="-4"/>
        </w:rPr>
        <w:t xml:space="preserve"> </w:t>
      </w:r>
      <w:r>
        <w:t>be</w:t>
      </w:r>
      <w:r>
        <w:rPr>
          <w:spacing w:val="-5"/>
        </w:rPr>
        <w:t xml:space="preserve"> </w:t>
      </w:r>
      <w:r>
        <w:t>kept</w:t>
      </w:r>
      <w:r>
        <w:rPr>
          <w:spacing w:val="-7"/>
        </w:rPr>
        <w:t xml:space="preserve"> </w:t>
      </w:r>
      <w:r>
        <w:t>under</w:t>
      </w:r>
      <w:r>
        <w:rPr>
          <w:spacing w:val="-3"/>
        </w:rPr>
        <w:t xml:space="preserve"> </w:t>
      </w:r>
      <w:r>
        <w:t>review</w:t>
      </w:r>
      <w:r>
        <w:rPr>
          <w:spacing w:val="-6"/>
        </w:rPr>
        <w:t xml:space="preserve"> </w:t>
      </w:r>
      <w:r>
        <w:t>and</w:t>
      </w:r>
      <w:r>
        <w:rPr>
          <w:spacing w:val="-7"/>
        </w:rPr>
        <w:t xml:space="preserve"> </w:t>
      </w:r>
      <w:r>
        <w:t>updated</w:t>
      </w:r>
      <w:r>
        <w:rPr>
          <w:spacing w:val="-5"/>
        </w:rPr>
        <w:t xml:space="preserve"> </w:t>
      </w:r>
      <w:r>
        <w:t>as</w:t>
      </w:r>
      <w:r>
        <w:rPr>
          <w:spacing w:val="-5"/>
        </w:rPr>
        <w:t xml:space="preserve"> </w:t>
      </w:r>
      <w:r>
        <w:rPr>
          <w:spacing w:val="-2"/>
        </w:rPr>
        <w:t>necessary.</w:t>
      </w:r>
    </w:p>
    <w:p w14:paraId="6D21517B" w14:textId="77777777" w:rsidR="00013A6D" w:rsidRDefault="00013A6D">
      <w:pPr>
        <w:pStyle w:val="BodyText"/>
        <w:spacing w:before="9"/>
        <w:rPr>
          <w:sz w:val="20"/>
        </w:rPr>
      </w:pPr>
    </w:p>
    <w:p w14:paraId="323FBCA4" w14:textId="77777777" w:rsidR="00013A6D" w:rsidRDefault="00A635D9">
      <w:pPr>
        <w:pStyle w:val="Heading2"/>
        <w:numPr>
          <w:ilvl w:val="1"/>
          <w:numId w:val="19"/>
        </w:numPr>
        <w:tabs>
          <w:tab w:val="left" w:pos="871"/>
        </w:tabs>
        <w:ind w:left="871" w:hanging="599"/>
        <w:rPr>
          <w:color w:val="00A9B7"/>
        </w:rPr>
      </w:pPr>
      <w:bookmarkStart w:id="49" w:name="7.9__Approval_process"/>
      <w:bookmarkStart w:id="50" w:name="_Toc162276930"/>
      <w:bookmarkEnd w:id="49"/>
      <w:r>
        <w:rPr>
          <w:color w:val="00A9B7"/>
        </w:rPr>
        <w:t>Approval</w:t>
      </w:r>
      <w:r>
        <w:rPr>
          <w:color w:val="00A9B7"/>
          <w:spacing w:val="-5"/>
        </w:rPr>
        <w:t xml:space="preserve"> </w:t>
      </w:r>
      <w:r>
        <w:rPr>
          <w:color w:val="00A9B7"/>
          <w:spacing w:val="-2"/>
        </w:rPr>
        <w:t>process</w:t>
      </w:r>
      <w:bookmarkEnd w:id="50"/>
    </w:p>
    <w:p w14:paraId="5234BB37" w14:textId="77777777" w:rsidR="00013A6D" w:rsidRDefault="00A635D9">
      <w:pPr>
        <w:pStyle w:val="BodyText"/>
        <w:spacing w:before="110" w:line="244" w:lineRule="auto"/>
        <w:ind w:left="152"/>
      </w:pPr>
      <w:r>
        <w:t>This document is prepared by the Head of Governance and</w:t>
      </w:r>
      <w:r>
        <w:rPr>
          <w:spacing w:val="-2"/>
        </w:rPr>
        <w:t xml:space="preserve"> </w:t>
      </w:r>
      <w:r>
        <w:t>Compliance and Legal Counsel, reviewed by UET in advance of submission</w:t>
      </w:r>
      <w:r>
        <w:rPr>
          <w:spacing w:val="-2"/>
        </w:rPr>
        <w:t xml:space="preserve"> </w:t>
      </w:r>
      <w:r>
        <w:t>to</w:t>
      </w:r>
      <w:r>
        <w:rPr>
          <w:spacing w:val="-5"/>
        </w:rPr>
        <w:t xml:space="preserve"> </w:t>
      </w:r>
      <w:r>
        <w:t>the</w:t>
      </w:r>
      <w:r>
        <w:rPr>
          <w:spacing w:val="-2"/>
        </w:rPr>
        <w:t xml:space="preserve"> </w:t>
      </w:r>
      <w:r>
        <w:t>TU</w:t>
      </w:r>
      <w:r>
        <w:rPr>
          <w:spacing w:val="-3"/>
        </w:rPr>
        <w:t xml:space="preserve"> </w:t>
      </w:r>
      <w:r>
        <w:t>Dublin</w:t>
      </w:r>
      <w:r>
        <w:rPr>
          <w:spacing w:val="-2"/>
        </w:rPr>
        <w:t xml:space="preserve"> </w:t>
      </w:r>
      <w:r>
        <w:t>Governing</w:t>
      </w:r>
      <w:r>
        <w:rPr>
          <w:spacing w:val="-2"/>
        </w:rPr>
        <w:t xml:space="preserve"> </w:t>
      </w:r>
      <w:r>
        <w:t>Body</w:t>
      </w:r>
      <w:r>
        <w:rPr>
          <w:spacing w:val="-2"/>
        </w:rPr>
        <w:t xml:space="preserve"> </w:t>
      </w:r>
      <w:r>
        <w:t>Audit</w:t>
      </w:r>
      <w:r>
        <w:rPr>
          <w:spacing w:val="-2"/>
        </w:rPr>
        <w:t xml:space="preserve"> </w:t>
      </w:r>
      <w:r>
        <w:t>and</w:t>
      </w:r>
      <w:r>
        <w:rPr>
          <w:spacing w:val="-2"/>
        </w:rPr>
        <w:t xml:space="preserve"> </w:t>
      </w:r>
      <w:r>
        <w:t>Risk</w:t>
      </w:r>
      <w:r>
        <w:rPr>
          <w:spacing w:val="-4"/>
        </w:rPr>
        <w:t xml:space="preserve"> </w:t>
      </w:r>
      <w:r>
        <w:t>Committee</w:t>
      </w:r>
      <w:r>
        <w:rPr>
          <w:spacing w:val="-2"/>
        </w:rPr>
        <w:t xml:space="preserve"> </w:t>
      </w:r>
      <w:r>
        <w:t>for</w:t>
      </w:r>
      <w:r>
        <w:rPr>
          <w:spacing w:val="-3"/>
        </w:rPr>
        <w:t xml:space="preserve"> </w:t>
      </w:r>
      <w:r>
        <w:t>recommendation</w:t>
      </w:r>
      <w:r>
        <w:rPr>
          <w:spacing w:val="-2"/>
        </w:rPr>
        <w:t xml:space="preserve"> </w:t>
      </w:r>
      <w:r>
        <w:t>to</w:t>
      </w:r>
      <w:r>
        <w:rPr>
          <w:spacing w:val="-2"/>
        </w:rPr>
        <w:t xml:space="preserve"> </w:t>
      </w:r>
      <w:r>
        <w:t>Governing</w:t>
      </w:r>
      <w:r>
        <w:rPr>
          <w:spacing w:val="-2"/>
        </w:rPr>
        <w:t xml:space="preserve"> </w:t>
      </w:r>
      <w:r>
        <w:t>Body</w:t>
      </w:r>
      <w:r>
        <w:rPr>
          <w:spacing w:val="-2"/>
        </w:rPr>
        <w:t xml:space="preserve"> </w:t>
      </w:r>
      <w:r>
        <w:t>for</w:t>
      </w:r>
      <w:r>
        <w:rPr>
          <w:spacing w:val="-3"/>
        </w:rPr>
        <w:t xml:space="preserve"> </w:t>
      </w:r>
      <w:r>
        <w:t>approval.</w:t>
      </w:r>
    </w:p>
    <w:p w14:paraId="4BFF0C70" w14:textId="77777777" w:rsidR="00013A6D" w:rsidRDefault="00013A6D">
      <w:pPr>
        <w:pStyle w:val="BodyText"/>
        <w:rPr>
          <w:sz w:val="20"/>
        </w:rPr>
      </w:pPr>
    </w:p>
    <w:p w14:paraId="128D0E44" w14:textId="77777777" w:rsidR="00013A6D" w:rsidRDefault="00A635D9">
      <w:pPr>
        <w:pStyle w:val="Heading2"/>
        <w:numPr>
          <w:ilvl w:val="1"/>
          <w:numId w:val="19"/>
        </w:numPr>
        <w:tabs>
          <w:tab w:val="left" w:pos="936"/>
        </w:tabs>
        <w:spacing w:before="1"/>
        <w:ind w:left="936" w:hanging="664"/>
        <w:rPr>
          <w:color w:val="00A9B7"/>
        </w:rPr>
      </w:pPr>
      <w:bookmarkStart w:id="51" w:name="7.10__Change_Process"/>
      <w:bookmarkStart w:id="52" w:name="_Toc162276931"/>
      <w:bookmarkEnd w:id="51"/>
      <w:r>
        <w:rPr>
          <w:color w:val="00A9B7"/>
        </w:rPr>
        <w:t>Change</w:t>
      </w:r>
      <w:r>
        <w:rPr>
          <w:color w:val="00A9B7"/>
          <w:spacing w:val="-4"/>
        </w:rPr>
        <w:t xml:space="preserve"> </w:t>
      </w:r>
      <w:r>
        <w:rPr>
          <w:color w:val="00A9B7"/>
          <w:spacing w:val="-2"/>
        </w:rPr>
        <w:t>Process</w:t>
      </w:r>
      <w:bookmarkEnd w:id="52"/>
    </w:p>
    <w:p w14:paraId="4868F78E" w14:textId="77777777" w:rsidR="00013A6D" w:rsidRDefault="00A635D9">
      <w:pPr>
        <w:pStyle w:val="BodyText"/>
        <w:spacing w:before="109"/>
        <w:ind w:left="152"/>
      </w:pPr>
      <w:r>
        <w:t>This</w:t>
      </w:r>
      <w:r>
        <w:rPr>
          <w:spacing w:val="-1"/>
        </w:rPr>
        <w:t xml:space="preserve"> </w:t>
      </w:r>
      <w:r>
        <w:t>document</w:t>
      </w:r>
      <w:r>
        <w:rPr>
          <w:spacing w:val="-1"/>
        </w:rPr>
        <w:t xml:space="preserve"> </w:t>
      </w:r>
      <w:r>
        <w:t>will</w:t>
      </w:r>
      <w:r>
        <w:rPr>
          <w:spacing w:val="-1"/>
        </w:rPr>
        <w:t xml:space="preserve"> </w:t>
      </w:r>
      <w:r>
        <w:t>be</w:t>
      </w:r>
      <w:r>
        <w:rPr>
          <w:spacing w:val="-1"/>
        </w:rPr>
        <w:t xml:space="preserve"> </w:t>
      </w:r>
      <w:r>
        <w:t>reviewed</w:t>
      </w:r>
      <w:r>
        <w:rPr>
          <w:spacing w:val="-1"/>
        </w:rPr>
        <w:t xml:space="preserve"> </w:t>
      </w:r>
      <w:r>
        <w:t>and</w:t>
      </w:r>
      <w:r>
        <w:rPr>
          <w:spacing w:val="-1"/>
        </w:rPr>
        <w:t xml:space="preserve"> </w:t>
      </w:r>
      <w:r>
        <w:t>updated</w:t>
      </w:r>
      <w:r>
        <w:rPr>
          <w:spacing w:val="-1"/>
        </w:rPr>
        <w:t xml:space="preserve"> </w:t>
      </w:r>
      <w:r>
        <w:t>at</w:t>
      </w:r>
      <w:r>
        <w:rPr>
          <w:spacing w:val="-1"/>
        </w:rPr>
        <w:t xml:space="preserve"> </w:t>
      </w:r>
      <w:r>
        <w:t>least</w:t>
      </w:r>
      <w:r>
        <w:rPr>
          <w:spacing w:val="-1"/>
        </w:rPr>
        <w:t xml:space="preserve"> </w:t>
      </w:r>
      <w:r>
        <w:t>every</w:t>
      </w:r>
      <w:r>
        <w:rPr>
          <w:spacing w:val="-1"/>
        </w:rPr>
        <w:t xml:space="preserve"> </w:t>
      </w:r>
      <w:r>
        <w:t>three</w:t>
      </w:r>
      <w:r>
        <w:rPr>
          <w:spacing w:val="-1"/>
        </w:rPr>
        <w:t xml:space="preserve"> </w:t>
      </w:r>
      <w:r>
        <w:t>years</w:t>
      </w:r>
      <w:r>
        <w:rPr>
          <w:spacing w:val="-1"/>
        </w:rPr>
        <w:t xml:space="preserve"> </w:t>
      </w:r>
      <w:r>
        <w:t>in</w:t>
      </w:r>
      <w:r>
        <w:rPr>
          <w:spacing w:val="-4"/>
        </w:rPr>
        <w:t xml:space="preserve"> </w:t>
      </w:r>
      <w:r>
        <w:t>accordance</w:t>
      </w:r>
      <w:r>
        <w:rPr>
          <w:spacing w:val="-1"/>
        </w:rPr>
        <w:t xml:space="preserve"> </w:t>
      </w:r>
      <w:r>
        <w:t>with</w:t>
      </w:r>
      <w:r>
        <w:rPr>
          <w:spacing w:val="-3"/>
        </w:rPr>
        <w:t xml:space="preserve"> </w:t>
      </w:r>
      <w:r>
        <w:t>the</w:t>
      </w:r>
      <w:r>
        <w:rPr>
          <w:spacing w:val="-1"/>
        </w:rPr>
        <w:t xml:space="preserve"> </w:t>
      </w:r>
      <w:r>
        <w:t>TU</w:t>
      </w:r>
      <w:r>
        <w:rPr>
          <w:spacing w:val="-2"/>
        </w:rPr>
        <w:t xml:space="preserve"> </w:t>
      </w:r>
      <w:r>
        <w:t>Dublin</w:t>
      </w:r>
      <w:r>
        <w:rPr>
          <w:spacing w:val="-4"/>
        </w:rPr>
        <w:t xml:space="preserve"> </w:t>
      </w:r>
      <w:r>
        <w:t>Policy</w:t>
      </w:r>
      <w:r>
        <w:rPr>
          <w:spacing w:val="-1"/>
        </w:rPr>
        <w:t xml:space="preserve"> </w:t>
      </w:r>
      <w:r>
        <w:t>on</w:t>
      </w:r>
      <w:r>
        <w:rPr>
          <w:spacing w:val="-4"/>
        </w:rPr>
        <w:t xml:space="preserve"> </w:t>
      </w:r>
      <w:r>
        <w:t>Policy</w:t>
      </w:r>
      <w:r>
        <w:rPr>
          <w:spacing w:val="-3"/>
        </w:rPr>
        <w:t xml:space="preserve"> </w:t>
      </w:r>
      <w:r>
        <w:t>and Procedure Development.</w:t>
      </w:r>
    </w:p>
    <w:p w14:paraId="6C2D660C" w14:textId="77777777" w:rsidR="00C708BD" w:rsidRDefault="00C708BD">
      <w:pPr>
        <w:pStyle w:val="BodyText"/>
        <w:spacing w:before="9"/>
        <w:rPr>
          <w:sz w:val="20"/>
        </w:rPr>
      </w:pPr>
    </w:p>
    <w:p w14:paraId="2BA676D2" w14:textId="77777777" w:rsidR="00013A6D" w:rsidRDefault="00A635D9">
      <w:pPr>
        <w:pStyle w:val="Heading1"/>
        <w:numPr>
          <w:ilvl w:val="0"/>
          <w:numId w:val="19"/>
        </w:numPr>
        <w:tabs>
          <w:tab w:val="left" w:pos="441"/>
        </w:tabs>
        <w:ind w:left="441" w:hanging="289"/>
      </w:pPr>
      <w:bookmarkStart w:id="53" w:name="8._Related_Documents"/>
      <w:bookmarkStart w:id="54" w:name="_Toc162276932"/>
      <w:bookmarkEnd w:id="53"/>
      <w:r>
        <w:rPr>
          <w:color w:val="004B6C"/>
        </w:rPr>
        <w:t>Related</w:t>
      </w:r>
      <w:r>
        <w:rPr>
          <w:color w:val="004B6C"/>
          <w:spacing w:val="-13"/>
        </w:rPr>
        <w:t xml:space="preserve"> </w:t>
      </w:r>
      <w:r>
        <w:rPr>
          <w:color w:val="004B6C"/>
          <w:spacing w:val="-2"/>
        </w:rPr>
        <w:t>Documents</w:t>
      </w:r>
      <w:bookmarkEnd w:id="54"/>
    </w:p>
    <w:p w14:paraId="612EF7B5" w14:textId="77777777" w:rsidR="00A35F58" w:rsidRDefault="00A35F58">
      <w:pPr>
        <w:pStyle w:val="BodyText"/>
        <w:spacing w:before="1"/>
        <w:ind w:left="152"/>
      </w:pPr>
    </w:p>
    <w:p w14:paraId="441AAF1D" w14:textId="2EDD06BF" w:rsidR="00A35F58" w:rsidRDefault="00A35F58">
      <w:pPr>
        <w:pStyle w:val="BodyText"/>
        <w:spacing w:before="1"/>
        <w:ind w:left="152"/>
        <w:rPr>
          <w:spacing w:val="-2"/>
        </w:rPr>
      </w:pPr>
      <w:r>
        <w:t>DPER Guidance Documents</w:t>
      </w:r>
      <w:r>
        <w:rPr>
          <w:spacing w:val="-2"/>
        </w:rPr>
        <w:t xml:space="preserve"> - </w:t>
      </w:r>
      <w:hyperlink r:id="rId22" w:history="1">
        <w:r w:rsidRPr="005C1E8C">
          <w:rPr>
            <w:rStyle w:val="Hyperlink"/>
            <w:spacing w:val="-2"/>
          </w:rPr>
          <w:t>https://www.gov.ie/en/publication/e20b61-protected-disclosures-act-guidance-for-public-bodies/</w:t>
        </w:r>
      </w:hyperlink>
    </w:p>
    <w:p w14:paraId="2C29178E" w14:textId="70588DD3" w:rsidR="00013A6D" w:rsidRDefault="00013A6D">
      <w:pPr>
        <w:pStyle w:val="BodyText"/>
        <w:spacing w:before="1"/>
        <w:ind w:left="152"/>
      </w:pPr>
    </w:p>
    <w:p w14:paraId="2E1B07A6" w14:textId="77777777" w:rsidR="00013A6D" w:rsidRDefault="00A635D9">
      <w:pPr>
        <w:pStyle w:val="Heading1"/>
        <w:numPr>
          <w:ilvl w:val="0"/>
          <w:numId w:val="19"/>
        </w:numPr>
        <w:tabs>
          <w:tab w:val="left" w:pos="441"/>
        </w:tabs>
        <w:spacing w:before="166"/>
        <w:ind w:left="441" w:hanging="289"/>
      </w:pPr>
      <w:bookmarkStart w:id="55" w:name="9._Document_Management"/>
      <w:bookmarkStart w:id="56" w:name="_Toc162276933"/>
      <w:bookmarkEnd w:id="55"/>
      <w:r>
        <w:rPr>
          <w:color w:val="004B6C"/>
        </w:rPr>
        <w:t>Document</w:t>
      </w:r>
      <w:r>
        <w:rPr>
          <w:color w:val="004B6C"/>
          <w:spacing w:val="-13"/>
        </w:rPr>
        <w:t xml:space="preserve"> </w:t>
      </w:r>
      <w:r>
        <w:rPr>
          <w:color w:val="004B6C"/>
          <w:spacing w:val="-2"/>
        </w:rPr>
        <w:t>Management</w:t>
      </w:r>
      <w:bookmarkEnd w:id="56"/>
    </w:p>
    <w:p w14:paraId="5E0131BC" w14:textId="77777777" w:rsidR="00013A6D" w:rsidRDefault="00A635D9">
      <w:pPr>
        <w:pStyle w:val="Heading2"/>
        <w:numPr>
          <w:ilvl w:val="1"/>
          <w:numId w:val="19"/>
        </w:numPr>
        <w:tabs>
          <w:tab w:val="left" w:pos="655"/>
        </w:tabs>
        <w:spacing w:before="239"/>
        <w:ind w:left="655" w:hanging="383"/>
        <w:rPr>
          <w:color w:val="00A9B7"/>
        </w:rPr>
      </w:pPr>
      <w:bookmarkStart w:id="57" w:name="9.1_Version_Control"/>
      <w:bookmarkStart w:id="58" w:name="_Toc162276934"/>
      <w:bookmarkEnd w:id="57"/>
      <w:r>
        <w:rPr>
          <w:color w:val="00A9B7"/>
        </w:rPr>
        <w:t>Version</w:t>
      </w:r>
      <w:r>
        <w:rPr>
          <w:color w:val="00A9B7"/>
          <w:spacing w:val="-4"/>
        </w:rPr>
        <w:t xml:space="preserve"> </w:t>
      </w:r>
      <w:r>
        <w:rPr>
          <w:color w:val="00A9B7"/>
          <w:spacing w:val="-2"/>
        </w:rPr>
        <w:t>Control</w:t>
      </w:r>
      <w:bookmarkEnd w:id="58"/>
    </w:p>
    <w:p w14:paraId="6EDDEF9B" w14:textId="77777777" w:rsidR="00013A6D" w:rsidRDefault="00013A6D">
      <w:pPr>
        <w:pStyle w:val="BodyText"/>
        <w:spacing w:before="6"/>
        <w:rPr>
          <w:b/>
          <w:sz w:val="9"/>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38"/>
        <w:gridCol w:w="3626"/>
        <w:gridCol w:w="2070"/>
        <w:gridCol w:w="2250"/>
      </w:tblGrid>
      <w:tr w:rsidR="00013A6D" w14:paraId="0EDB80DF" w14:textId="77777777" w:rsidTr="00EE516F">
        <w:trPr>
          <w:trHeight w:val="639"/>
        </w:trPr>
        <w:tc>
          <w:tcPr>
            <w:tcW w:w="1138" w:type="dxa"/>
            <w:tcBorders>
              <w:bottom w:val="single" w:sz="6" w:space="0" w:color="000000"/>
              <w:right w:val="single" w:sz="6" w:space="0" w:color="000000"/>
            </w:tcBorders>
            <w:shd w:val="clear" w:color="auto" w:fill="DEEAF6"/>
          </w:tcPr>
          <w:p w14:paraId="533E063E" w14:textId="77777777" w:rsidR="00013A6D" w:rsidRDefault="00A635D9" w:rsidP="001E4858">
            <w:pPr>
              <w:pStyle w:val="TableParagraph"/>
              <w:spacing w:before="90"/>
              <w:ind w:left="205" w:right="166" w:hanging="8"/>
              <w:jc w:val="center"/>
              <w:rPr>
                <w:b/>
                <w:sz w:val="20"/>
              </w:rPr>
            </w:pPr>
            <w:r>
              <w:rPr>
                <w:b/>
                <w:color w:val="53555A"/>
                <w:spacing w:val="-2"/>
                <w:sz w:val="20"/>
              </w:rPr>
              <w:t>VERSION NUMBER</w:t>
            </w:r>
          </w:p>
        </w:tc>
        <w:tc>
          <w:tcPr>
            <w:tcW w:w="3626" w:type="dxa"/>
            <w:tcBorders>
              <w:left w:val="single" w:sz="6" w:space="0" w:color="000000"/>
              <w:bottom w:val="single" w:sz="6" w:space="0" w:color="000000"/>
              <w:right w:val="single" w:sz="6" w:space="0" w:color="000000"/>
            </w:tcBorders>
            <w:shd w:val="clear" w:color="auto" w:fill="DEEAF6"/>
          </w:tcPr>
          <w:p w14:paraId="0D8258F6" w14:textId="40546A38" w:rsidR="00013A6D" w:rsidRDefault="00A635D9">
            <w:pPr>
              <w:pStyle w:val="TableParagraph"/>
              <w:spacing w:before="14" w:line="290" w:lineRule="exact"/>
              <w:ind w:left="896" w:right="86" w:hanging="257"/>
              <w:rPr>
                <w:b/>
                <w:sz w:val="20"/>
              </w:rPr>
            </w:pPr>
            <w:r>
              <w:rPr>
                <w:b/>
                <w:color w:val="53555A"/>
                <w:sz w:val="20"/>
              </w:rPr>
              <w:t>VERSION</w:t>
            </w:r>
            <w:r>
              <w:rPr>
                <w:b/>
                <w:color w:val="53555A"/>
                <w:spacing w:val="-12"/>
                <w:sz w:val="20"/>
              </w:rPr>
              <w:t xml:space="preserve"> </w:t>
            </w:r>
            <w:r>
              <w:rPr>
                <w:b/>
                <w:color w:val="53555A"/>
                <w:sz w:val="20"/>
              </w:rPr>
              <w:t>DESCRIPTI</w:t>
            </w:r>
            <w:r w:rsidR="006A5429">
              <w:rPr>
                <w:b/>
                <w:color w:val="53555A"/>
                <w:sz w:val="20"/>
              </w:rPr>
              <w:t>O</w:t>
            </w:r>
            <w:r>
              <w:rPr>
                <w:b/>
                <w:color w:val="53555A"/>
                <w:sz w:val="20"/>
              </w:rPr>
              <w:t>N</w:t>
            </w:r>
            <w:r>
              <w:rPr>
                <w:b/>
                <w:color w:val="53555A"/>
                <w:spacing w:val="-11"/>
                <w:sz w:val="20"/>
              </w:rPr>
              <w:t xml:space="preserve"> </w:t>
            </w:r>
            <w:r>
              <w:rPr>
                <w:b/>
                <w:color w:val="53555A"/>
                <w:sz w:val="20"/>
              </w:rPr>
              <w:t>/ CHANGES MADE</w:t>
            </w:r>
          </w:p>
        </w:tc>
        <w:tc>
          <w:tcPr>
            <w:tcW w:w="2070" w:type="dxa"/>
            <w:tcBorders>
              <w:left w:val="single" w:sz="6" w:space="0" w:color="000000"/>
              <w:bottom w:val="single" w:sz="6" w:space="0" w:color="000000"/>
              <w:right w:val="single" w:sz="6" w:space="0" w:color="000000"/>
            </w:tcBorders>
            <w:shd w:val="clear" w:color="auto" w:fill="DEEAF6"/>
          </w:tcPr>
          <w:p w14:paraId="5C9B8013" w14:textId="77777777" w:rsidR="00013A6D" w:rsidRDefault="00013A6D">
            <w:pPr>
              <w:pStyle w:val="TableParagraph"/>
              <w:spacing w:before="10"/>
              <w:rPr>
                <w:b/>
                <w:sz w:val="17"/>
              </w:rPr>
            </w:pPr>
          </w:p>
          <w:p w14:paraId="548D4745" w14:textId="77777777" w:rsidR="00013A6D" w:rsidRDefault="00A635D9">
            <w:pPr>
              <w:pStyle w:val="TableParagraph"/>
              <w:ind w:left="656"/>
              <w:rPr>
                <w:b/>
                <w:sz w:val="20"/>
              </w:rPr>
            </w:pPr>
            <w:r>
              <w:rPr>
                <w:b/>
                <w:color w:val="53555A"/>
                <w:spacing w:val="-2"/>
                <w:sz w:val="20"/>
              </w:rPr>
              <w:t>AUTHOR</w:t>
            </w:r>
          </w:p>
        </w:tc>
        <w:tc>
          <w:tcPr>
            <w:tcW w:w="2250" w:type="dxa"/>
            <w:tcBorders>
              <w:left w:val="single" w:sz="6" w:space="0" w:color="000000"/>
              <w:bottom w:val="single" w:sz="6" w:space="0" w:color="000000"/>
            </w:tcBorders>
            <w:shd w:val="clear" w:color="auto" w:fill="DEEAF6"/>
          </w:tcPr>
          <w:p w14:paraId="4AF41142" w14:textId="77777777" w:rsidR="00013A6D" w:rsidRDefault="00013A6D">
            <w:pPr>
              <w:pStyle w:val="TableParagraph"/>
              <w:spacing w:before="10"/>
              <w:rPr>
                <w:b/>
                <w:sz w:val="17"/>
              </w:rPr>
            </w:pPr>
          </w:p>
          <w:p w14:paraId="10470019" w14:textId="77777777" w:rsidR="00013A6D" w:rsidRDefault="00A635D9">
            <w:pPr>
              <w:pStyle w:val="TableParagraph"/>
              <w:ind w:left="911" w:right="862"/>
              <w:jc w:val="center"/>
              <w:rPr>
                <w:b/>
                <w:sz w:val="20"/>
              </w:rPr>
            </w:pPr>
            <w:r>
              <w:rPr>
                <w:b/>
                <w:color w:val="53555A"/>
                <w:spacing w:val="-4"/>
                <w:sz w:val="20"/>
              </w:rPr>
              <w:t>DATE</w:t>
            </w:r>
          </w:p>
        </w:tc>
      </w:tr>
      <w:tr w:rsidR="00013A6D" w14:paraId="7723F285" w14:textId="77777777" w:rsidTr="00EE516F">
        <w:trPr>
          <w:trHeight w:val="532"/>
        </w:trPr>
        <w:tc>
          <w:tcPr>
            <w:tcW w:w="1138" w:type="dxa"/>
            <w:tcBorders>
              <w:top w:val="single" w:sz="6" w:space="0" w:color="000000"/>
              <w:bottom w:val="single" w:sz="6" w:space="0" w:color="000000"/>
              <w:right w:val="single" w:sz="6" w:space="0" w:color="000000"/>
            </w:tcBorders>
          </w:tcPr>
          <w:p w14:paraId="15EBB0EC" w14:textId="77777777" w:rsidR="00013A6D" w:rsidRPr="00ED72BD" w:rsidRDefault="00A635D9" w:rsidP="001E4858">
            <w:pPr>
              <w:pStyle w:val="TableParagraph"/>
              <w:spacing w:before="162"/>
              <w:ind w:left="107"/>
              <w:jc w:val="center"/>
              <w:rPr>
                <w:i/>
                <w:color w:val="53555A"/>
                <w:spacing w:val="-5"/>
                <w:sz w:val="18"/>
              </w:rPr>
            </w:pPr>
            <w:r>
              <w:rPr>
                <w:i/>
                <w:color w:val="53555A"/>
                <w:spacing w:val="-5"/>
                <w:sz w:val="18"/>
              </w:rPr>
              <w:t>1.2</w:t>
            </w:r>
          </w:p>
        </w:tc>
        <w:tc>
          <w:tcPr>
            <w:tcW w:w="3626" w:type="dxa"/>
            <w:tcBorders>
              <w:top w:val="single" w:sz="6" w:space="0" w:color="000000"/>
              <w:left w:val="single" w:sz="6" w:space="0" w:color="000000"/>
              <w:bottom w:val="single" w:sz="6" w:space="0" w:color="000000"/>
              <w:right w:val="single" w:sz="6" w:space="0" w:color="000000"/>
            </w:tcBorders>
          </w:tcPr>
          <w:p w14:paraId="0DEF1345" w14:textId="77777777" w:rsidR="00013A6D" w:rsidRDefault="00A635D9" w:rsidP="00EE516F">
            <w:pPr>
              <w:pStyle w:val="TableParagraph"/>
              <w:spacing w:before="59"/>
              <w:ind w:left="119" w:right="86"/>
              <w:rPr>
                <w:i/>
                <w:sz w:val="18"/>
              </w:rPr>
            </w:pPr>
            <w:r>
              <w:rPr>
                <w:i/>
                <w:color w:val="53555A"/>
                <w:sz w:val="18"/>
              </w:rPr>
              <w:t>Updated</w:t>
            </w:r>
            <w:r>
              <w:rPr>
                <w:i/>
                <w:color w:val="53555A"/>
                <w:spacing w:val="-11"/>
                <w:sz w:val="18"/>
              </w:rPr>
              <w:t xml:space="preserve"> </w:t>
            </w:r>
            <w:r>
              <w:rPr>
                <w:i/>
                <w:color w:val="53555A"/>
                <w:sz w:val="18"/>
              </w:rPr>
              <w:t>for</w:t>
            </w:r>
            <w:r>
              <w:rPr>
                <w:i/>
                <w:color w:val="53555A"/>
                <w:spacing w:val="-10"/>
                <w:sz w:val="18"/>
              </w:rPr>
              <w:t xml:space="preserve"> </w:t>
            </w:r>
            <w:r>
              <w:rPr>
                <w:i/>
                <w:color w:val="53555A"/>
                <w:sz w:val="18"/>
              </w:rPr>
              <w:t>Protected</w:t>
            </w:r>
            <w:r>
              <w:rPr>
                <w:i/>
                <w:color w:val="53555A"/>
                <w:spacing w:val="-10"/>
                <w:sz w:val="18"/>
              </w:rPr>
              <w:t xml:space="preserve"> </w:t>
            </w:r>
            <w:r>
              <w:rPr>
                <w:i/>
                <w:color w:val="53555A"/>
                <w:sz w:val="18"/>
              </w:rPr>
              <w:t>Disclosure amendment Act 2022</w:t>
            </w:r>
          </w:p>
        </w:tc>
        <w:tc>
          <w:tcPr>
            <w:tcW w:w="2070" w:type="dxa"/>
            <w:tcBorders>
              <w:top w:val="single" w:sz="6" w:space="0" w:color="000000"/>
              <w:left w:val="single" w:sz="6" w:space="0" w:color="000000"/>
              <w:bottom w:val="single" w:sz="6" w:space="0" w:color="000000"/>
              <w:right w:val="single" w:sz="6" w:space="0" w:color="000000"/>
            </w:tcBorders>
          </w:tcPr>
          <w:p w14:paraId="27C30720" w14:textId="77777777" w:rsidR="00013A6D" w:rsidRDefault="00A635D9">
            <w:pPr>
              <w:pStyle w:val="TableParagraph"/>
              <w:spacing w:before="162"/>
              <w:ind w:left="121"/>
              <w:rPr>
                <w:i/>
                <w:sz w:val="18"/>
              </w:rPr>
            </w:pPr>
            <w:r>
              <w:rPr>
                <w:i/>
                <w:color w:val="53555A"/>
                <w:sz w:val="18"/>
              </w:rPr>
              <w:t>TU</w:t>
            </w:r>
            <w:r>
              <w:rPr>
                <w:i/>
                <w:color w:val="53555A"/>
                <w:spacing w:val="-4"/>
                <w:sz w:val="18"/>
              </w:rPr>
              <w:t xml:space="preserve"> </w:t>
            </w:r>
            <w:r>
              <w:rPr>
                <w:i/>
                <w:color w:val="53555A"/>
                <w:sz w:val="18"/>
              </w:rPr>
              <w:t>Dublin</w:t>
            </w:r>
            <w:r>
              <w:rPr>
                <w:i/>
                <w:color w:val="53555A"/>
                <w:spacing w:val="-3"/>
                <w:sz w:val="18"/>
              </w:rPr>
              <w:t xml:space="preserve"> </w:t>
            </w:r>
            <w:r>
              <w:rPr>
                <w:i/>
                <w:color w:val="53555A"/>
                <w:sz w:val="18"/>
              </w:rPr>
              <w:t>Legal</w:t>
            </w:r>
            <w:r>
              <w:rPr>
                <w:i/>
                <w:color w:val="53555A"/>
                <w:spacing w:val="-2"/>
                <w:sz w:val="18"/>
              </w:rPr>
              <w:t xml:space="preserve"> Counsel</w:t>
            </w:r>
          </w:p>
        </w:tc>
        <w:tc>
          <w:tcPr>
            <w:tcW w:w="2250" w:type="dxa"/>
            <w:tcBorders>
              <w:top w:val="single" w:sz="6" w:space="0" w:color="000000"/>
              <w:left w:val="single" w:sz="6" w:space="0" w:color="000000"/>
              <w:bottom w:val="single" w:sz="6" w:space="0" w:color="000000"/>
            </w:tcBorders>
          </w:tcPr>
          <w:p w14:paraId="7FF50DEB" w14:textId="459CD97A" w:rsidR="00013A6D" w:rsidRDefault="002B4D02" w:rsidP="00EE516F">
            <w:pPr>
              <w:pStyle w:val="TableParagraph"/>
              <w:spacing w:before="162"/>
              <w:rPr>
                <w:i/>
                <w:sz w:val="18"/>
              </w:rPr>
            </w:pPr>
            <w:r>
              <w:rPr>
                <w:i/>
                <w:color w:val="53555A"/>
                <w:sz w:val="18"/>
              </w:rPr>
              <w:t>June</w:t>
            </w:r>
            <w:r w:rsidR="00A635D9">
              <w:rPr>
                <w:i/>
                <w:color w:val="53555A"/>
                <w:spacing w:val="-1"/>
                <w:sz w:val="18"/>
              </w:rPr>
              <w:t xml:space="preserve"> </w:t>
            </w:r>
            <w:r w:rsidR="00A635D9">
              <w:rPr>
                <w:i/>
                <w:color w:val="53555A"/>
                <w:spacing w:val="-4"/>
                <w:sz w:val="18"/>
              </w:rPr>
              <w:t>2023</w:t>
            </w:r>
          </w:p>
        </w:tc>
      </w:tr>
      <w:tr w:rsidR="006A012D" w14:paraId="4987943C" w14:textId="77777777" w:rsidTr="00EE516F">
        <w:trPr>
          <w:trHeight w:val="325"/>
        </w:trPr>
        <w:tc>
          <w:tcPr>
            <w:tcW w:w="1138" w:type="dxa"/>
            <w:tcBorders>
              <w:top w:val="single" w:sz="6" w:space="0" w:color="000000"/>
              <w:bottom w:val="single" w:sz="6" w:space="0" w:color="000000"/>
              <w:right w:val="single" w:sz="6" w:space="0" w:color="000000"/>
            </w:tcBorders>
          </w:tcPr>
          <w:p w14:paraId="391BC5CA" w14:textId="5FA0A8D9" w:rsidR="006A012D" w:rsidRPr="00ED72BD" w:rsidRDefault="006A012D" w:rsidP="00ED72BD">
            <w:pPr>
              <w:pStyle w:val="TableParagraph"/>
              <w:spacing w:before="162"/>
              <w:ind w:left="107"/>
              <w:jc w:val="center"/>
              <w:rPr>
                <w:i/>
                <w:color w:val="53555A"/>
                <w:spacing w:val="-5"/>
                <w:sz w:val="18"/>
              </w:rPr>
            </w:pPr>
            <w:r>
              <w:rPr>
                <w:i/>
                <w:color w:val="53555A"/>
                <w:spacing w:val="-5"/>
                <w:sz w:val="18"/>
              </w:rPr>
              <w:t>1.3</w:t>
            </w:r>
          </w:p>
        </w:tc>
        <w:tc>
          <w:tcPr>
            <w:tcW w:w="3626" w:type="dxa"/>
            <w:tcBorders>
              <w:top w:val="single" w:sz="6" w:space="0" w:color="000000"/>
              <w:left w:val="single" w:sz="6" w:space="0" w:color="000000"/>
              <w:bottom w:val="single" w:sz="6" w:space="0" w:color="000000"/>
              <w:right w:val="single" w:sz="6" w:space="0" w:color="000000"/>
            </w:tcBorders>
          </w:tcPr>
          <w:p w14:paraId="797F9864" w14:textId="2C58C38E" w:rsidR="006A012D" w:rsidRPr="00EE516F" w:rsidRDefault="006A012D" w:rsidP="00EE516F">
            <w:pPr>
              <w:pStyle w:val="TableParagraph"/>
              <w:spacing w:before="59"/>
              <w:ind w:left="119" w:right="86"/>
              <w:rPr>
                <w:i/>
                <w:color w:val="53555A"/>
                <w:sz w:val="18"/>
              </w:rPr>
            </w:pPr>
            <w:r>
              <w:rPr>
                <w:i/>
                <w:color w:val="53555A"/>
                <w:sz w:val="18"/>
              </w:rPr>
              <w:t>Updated</w:t>
            </w:r>
            <w:r w:rsidRPr="00EE516F">
              <w:rPr>
                <w:i/>
                <w:color w:val="53555A"/>
                <w:sz w:val="18"/>
              </w:rPr>
              <w:t xml:space="preserve"> </w:t>
            </w:r>
            <w:r>
              <w:rPr>
                <w:i/>
                <w:color w:val="53555A"/>
                <w:sz w:val="18"/>
              </w:rPr>
              <w:t>following issue of DPER statutory guidance</w:t>
            </w:r>
          </w:p>
        </w:tc>
        <w:tc>
          <w:tcPr>
            <w:tcW w:w="2070" w:type="dxa"/>
            <w:tcBorders>
              <w:top w:val="single" w:sz="6" w:space="0" w:color="000000"/>
              <w:left w:val="single" w:sz="6" w:space="0" w:color="000000"/>
              <w:bottom w:val="single" w:sz="6" w:space="0" w:color="000000"/>
              <w:right w:val="single" w:sz="6" w:space="0" w:color="000000"/>
            </w:tcBorders>
          </w:tcPr>
          <w:p w14:paraId="2F063581" w14:textId="15D8CBC0" w:rsidR="006A012D" w:rsidRPr="00ED72BD" w:rsidRDefault="006A012D" w:rsidP="00ED72BD">
            <w:pPr>
              <w:pStyle w:val="TableParagraph"/>
              <w:spacing w:before="162"/>
              <w:ind w:left="121"/>
              <w:rPr>
                <w:i/>
                <w:color w:val="53555A"/>
                <w:sz w:val="18"/>
              </w:rPr>
            </w:pPr>
            <w:r>
              <w:rPr>
                <w:i/>
                <w:color w:val="53555A"/>
                <w:sz w:val="18"/>
              </w:rPr>
              <w:t>TU</w:t>
            </w:r>
            <w:r w:rsidRPr="00ED72BD">
              <w:rPr>
                <w:i/>
                <w:color w:val="53555A"/>
                <w:sz w:val="18"/>
              </w:rPr>
              <w:t xml:space="preserve"> </w:t>
            </w:r>
            <w:r>
              <w:rPr>
                <w:i/>
                <w:color w:val="53555A"/>
                <w:sz w:val="18"/>
              </w:rPr>
              <w:t>Dublin</w:t>
            </w:r>
            <w:r w:rsidRPr="00ED72BD">
              <w:rPr>
                <w:i/>
                <w:color w:val="53555A"/>
                <w:sz w:val="18"/>
              </w:rPr>
              <w:t xml:space="preserve"> </w:t>
            </w:r>
            <w:r>
              <w:rPr>
                <w:i/>
                <w:color w:val="53555A"/>
                <w:sz w:val="18"/>
              </w:rPr>
              <w:t>Legal</w:t>
            </w:r>
            <w:r w:rsidRPr="00ED72BD">
              <w:rPr>
                <w:i/>
                <w:color w:val="53555A"/>
                <w:sz w:val="18"/>
              </w:rPr>
              <w:t xml:space="preserve"> Counsel</w:t>
            </w:r>
          </w:p>
        </w:tc>
        <w:tc>
          <w:tcPr>
            <w:tcW w:w="2250" w:type="dxa"/>
            <w:tcBorders>
              <w:top w:val="single" w:sz="6" w:space="0" w:color="000000"/>
              <w:left w:val="single" w:sz="6" w:space="0" w:color="000000"/>
              <w:bottom w:val="single" w:sz="6" w:space="0" w:color="000000"/>
            </w:tcBorders>
          </w:tcPr>
          <w:p w14:paraId="1C3F7566" w14:textId="0EDA0C5C" w:rsidR="006A012D" w:rsidRPr="00EE516F" w:rsidRDefault="002B4D02" w:rsidP="00EE516F">
            <w:pPr>
              <w:pStyle w:val="TableParagraph"/>
              <w:spacing w:before="162"/>
              <w:rPr>
                <w:i/>
                <w:color w:val="53555A"/>
                <w:sz w:val="18"/>
              </w:rPr>
            </w:pPr>
            <w:r>
              <w:rPr>
                <w:i/>
                <w:color w:val="53555A"/>
                <w:sz w:val="18"/>
              </w:rPr>
              <w:t>February</w:t>
            </w:r>
            <w:r w:rsidR="006A012D">
              <w:rPr>
                <w:i/>
                <w:color w:val="53555A"/>
                <w:sz w:val="18"/>
              </w:rPr>
              <w:t xml:space="preserve"> 2024</w:t>
            </w:r>
          </w:p>
        </w:tc>
      </w:tr>
      <w:tr w:rsidR="006A012D" w14:paraId="7B771C6E" w14:textId="77777777" w:rsidTr="00EE516F">
        <w:trPr>
          <w:trHeight w:val="325"/>
        </w:trPr>
        <w:tc>
          <w:tcPr>
            <w:tcW w:w="1138" w:type="dxa"/>
            <w:tcBorders>
              <w:top w:val="single" w:sz="6" w:space="0" w:color="000000"/>
              <w:right w:val="single" w:sz="6" w:space="0" w:color="000000"/>
            </w:tcBorders>
          </w:tcPr>
          <w:p w14:paraId="714E94E4" w14:textId="506838C6" w:rsidR="006A012D" w:rsidRPr="00ED72BD" w:rsidRDefault="000E3ADC" w:rsidP="00ED72BD">
            <w:pPr>
              <w:pStyle w:val="TableParagraph"/>
              <w:spacing w:before="162"/>
              <w:ind w:left="107"/>
              <w:jc w:val="center"/>
              <w:rPr>
                <w:i/>
                <w:color w:val="53555A"/>
                <w:spacing w:val="-5"/>
                <w:sz w:val="18"/>
              </w:rPr>
            </w:pPr>
            <w:r>
              <w:rPr>
                <w:i/>
                <w:color w:val="53555A"/>
                <w:spacing w:val="-5"/>
                <w:sz w:val="18"/>
              </w:rPr>
              <w:t>1.4</w:t>
            </w:r>
          </w:p>
        </w:tc>
        <w:tc>
          <w:tcPr>
            <w:tcW w:w="3626" w:type="dxa"/>
            <w:tcBorders>
              <w:top w:val="single" w:sz="6" w:space="0" w:color="000000"/>
              <w:left w:val="single" w:sz="6" w:space="0" w:color="000000"/>
              <w:right w:val="single" w:sz="6" w:space="0" w:color="000000"/>
            </w:tcBorders>
          </w:tcPr>
          <w:p w14:paraId="6EB2D986" w14:textId="5CD0BCC5" w:rsidR="006A012D" w:rsidRPr="00EE516F" w:rsidRDefault="003B4D40" w:rsidP="00EE516F">
            <w:pPr>
              <w:pStyle w:val="TableParagraph"/>
              <w:spacing w:before="59"/>
              <w:ind w:left="119" w:right="86"/>
              <w:rPr>
                <w:i/>
                <w:color w:val="53555A"/>
                <w:sz w:val="18"/>
              </w:rPr>
            </w:pPr>
            <w:r>
              <w:rPr>
                <w:i/>
                <w:color w:val="53555A"/>
                <w:sz w:val="18"/>
              </w:rPr>
              <w:t>Updated to provide for minor amendments to   the composition of the PDRG for operational reasons</w:t>
            </w:r>
          </w:p>
        </w:tc>
        <w:tc>
          <w:tcPr>
            <w:tcW w:w="2070" w:type="dxa"/>
            <w:tcBorders>
              <w:top w:val="single" w:sz="6" w:space="0" w:color="000000"/>
              <w:left w:val="single" w:sz="6" w:space="0" w:color="000000"/>
              <w:right w:val="single" w:sz="6" w:space="0" w:color="000000"/>
            </w:tcBorders>
          </w:tcPr>
          <w:p w14:paraId="5E4FDCB1" w14:textId="2C0EE9CD" w:rsidR="006A012D" w:rsidRPr="00ED72BD" w:rsidRDefault="003B4D40" w:rsidP="00ED72BD">
            <w:pPr>
              <w:pStyle w:val="TableParagraph"/>
              <w:spacing w:before="162"/>
              <w:ind w:left="121"/>
              <w:rPr>
                <w:i/>
                <w:color w:val="53555A"/>
                <w:sz w:val="18"/>
              </w:rPr>
            </w:pPr>
            <w:r>
              <w:rPr>
                <w:i/>
                <w:color w:val="53555A"/>
                <w:sz w:val="18"/>
              </w:rPr>
              <w:t>TU</w:t>
            </w:r>
            <w:r w:rsidRPr="00ED72BD">
              <w:rPr>
                <w:i/>
                <w:color w:val="53555A"/>
                <w:sz w:val="18"/>
              </w:rPr>
              <w:t xml:space="preserve"> </w:t>
            </w:r>
            <w:r>
              <w:rPr>
                <w:i/>
                <w:color w:val="53555A"/>
                <w:sz w:val="18"/>
              </w:rPr>
              <w:t>Dublin</w:t>
            </w:r>
            <w:r w:rsidRPr="00ED72BD">
              <w:rPr>
                <w:i/>
                <w:color w:val="53555A"/>
                <w:sz w:val="18"/>
              </w:rPr>
              <w:t xml:space="preserve"> </w:t>
            </w:r>
            <w:r>
              <w:rPr>
                <w:i/>
                <w:color w:val="53555A"/>
                <w:sz w:val="18"/>
              </w:rPr>
              <w:t>Legal</w:t>
            </w:r>
            <w:r w:rsidRPr="00ED72BD">
              <w:rPr>
                <w:i/>
                <w:color w:val="53555A"/>
                <w:sz w:val="18"/>
              </w:rPr>
              <w:t xml:space="preserve"> Counsel</w:t>
            </w:r>
          </w:p>
        </w:tc>
        <w:tc>
          <w:tcPr>
            <w:tcW w:w="2250" w:type="dxa"/>
            <w:tcBorders>
              <w:top w:val="single" w:sz="6" w:space="0" w:color="000000"/>
              <w:left w:val="single" w:sz="6" w:space="0" w:color="000000"/>
            </w:tcBorders>
          </w:tcPr>
          <w:p w14:paraId="38D26B9C" w14:textId="123DD59E" w:rsidR="006A012D" w:rsidRPr="00EE516F" w:rsidRDefault="003B4D40" w:rsidP="00EE516F">
            <w:pPr>
              <w:pStyle w:val="TableParagraph"/>
              <w:spacing w:before="162"/>
              <w:rPr>
                <w:i/>
                <w:color w:val="53555A"/>
                <w:sz w:val="18"/>
              </w:rPr>
            </w:pPr>
            <w:r>
              <w:rPr>
                <w:i/>
                <w:color w:val="53555A"/>
                <w:sz w:val="18"/>
              </w:rPr>
              <w:t>October 2024</w:t>
            </w:r>
          </w:p>
        </w:tc>
      </w:tr>
    </w:tbl>
    <w:p w14:paraId="1076AC86" w14:textId="77777777" w:rsidR="00EE516F" w:rsidRDefault="00EE516F" w:rsidP="009F637F"/>
    <w:p w14:paraId="3CDBB8C7" w14:textId="3A029764" w:rsidR="009F637F" w:rsidRPr="003A5D11" w:rsidRDefault="009F637F" w:rsidP="009F637F">
      <w:r w:rsidRPr="003A5D11">
        <w:t>For operational reasons a minor amendment to the composition of the Protected Disclosure Review Group is now proposed.</w:t>
      </w:r>
    </w:p>
    <w:p w14:paraId="238AA338" w14:textId="77777777" w:rsidR="00013A6D" w:rsidRDefault="00013A6D">
      <w:pPr>
        <w:pStyle w:val="BodyText"/>
        <w:spacing w:before="1"/>
        <w:rPr>
          <w:b/>
          <w:sz w:val="41"/>
        </w:rPr>
      </w:pPr>
    </w:p>
    <w:p w14:paraId="18A46D8B" w14:textId="77777777" w:rsidR="00013A6D" w:rsidRDefault="00A635D9">
      <w:pPr>
        <w:pStyle w:val="Heading2"/>
        <w:numPr>
          <w:ilvl w:val="1"/>
          <w:numId w:val="19"/>
        </w:numPr>
        <w:tabs>
          <w:tab w:val="left" w:pos="655"/>
        </w:tabs>
        <w:ind w:left="655" w:hanging="383"/>
        <w:rPr>
          <w:color w:val="00A9B7"/>
        </w:rPr>
      </w:pPr>
      <w:bookmarkStart w:id="59" w:name="9.2_Document_Approval"/>
      <w:bookmarkStart w:id="60" w:name="_Toc162276935"/>
      <w:bookmarkEnd w:id="59"/>
      <w:r>
        <w:rPr>
          <w:color w:val="00A9B7"/>
        </w:rPr>
        <w:t>Document</w:t>
      </w:r>
      <w:r>
        <w:rPr>
          <w:color w:val="00A9B7"/>
          <w:spacing w:val="-5"/>
        </w:rPr>
        <w:t xml:space="preserve"> </w:t>
      </w:r>
      <w:r>
        <w:rPr>
          <w:color w:val="00A9B7"/>
          <w:spacing w:val="-2"/>
        </w:rPr>
        <w:t>Approval</w:t>
      </w:r>
      <w:bookmarkEnd w:id="60"/>
    </w:p>
    <w:p w14:paraId="770B2AEF" w14:textId="77777777" w:rsidR="00013A6D" w:rsidRDefault="00013A6D">
      <w:pPr>
        <w:pStyle w:val="BodyText"/>
        <w:spacing w:before="6"/>
        <w:rPr>
          <w:b/>
          <w:sz w:val="9"/>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35"/>
        <w:gridCol w:w="3120"/>
        <w:gridCol w:w="4253"/>
      </w:tblGrid>
      <w:tr w:rsidR="00013A6D" w14:paraId="1E24CDF5" w14:textId="77777777">
        <w:trPr>
          <w:trHeight w:val="579"/>
        </w:trPr>
        <w:tc>
          <w:tcPr>
            <w:tcW w:w="1135" w:type="dxa"/>
            <w:tcBorders>
              <w:bottom w:val="single" w:sz="6" w:space="0" w:color="000000"/>
              <w:right w:val="single" w:sz="6" w:space="0" w:color="000000"/>
            </w:tcBorders>
            <w:shd w:val="clear" w:color="auto" w:fill="DEEAF6"/>
          </w:tcPr>
          <w:p w14:paraId="027B10EF" w14:textId="77777777" w:rsidR="00013A6D" w:rsidRDefault="00A635D9" w:rsidP="001E4858">
            <w:pPr>
              <w:pStyle w:val="TableParagraph"/>
              <w:spacing w:before="59"/>
              <w:ind w:left="205" w:right="163" w:hanging="8"/>
              <w:jc w:val="center"/>
              <w:rPr>
                <w:b/>
                <w:sz w:val="20"/>
              </w:rPr>
            </w:pPr>
            <w:r>
              <w:rPr>
                <w:b/>
                <w:color w:val="53555A"/>
                <w:spacing w:val="-2"/>
                <w:sz w:val="20"/>
              </w:rPr>
              <w:t>VERSION NUMBER</w:t>
            </w:r>
          </w:p>
        </w:tc>
        <w:tc>
          <w:tcPr>
            <w:tcW w:w="3120" w:type="dxa"/>
            <w:tcBorders>
              <w:left w:val="single" w:sz="6" w:space="0" w:color="000000"/>
              <w:bottom w:val="single" w:sz="6" w:space="0" w:color="000000"/>
              <w:right w:val="single" w:sz="6" w:space="0" w:color="000000"/>
            </w:tcBorders>
            <w:shd w:val="clear" w:color="auto" w:fill="DEEAF6"/>
          </w:tcPr>
          <w:p w14:paraId="464548E9" w14:textId="77777777" w:rsidR="00013A6D" w:rsidRDefault="00A635D9">
            <w:pPr>
              <w:pStyle w:val="TableParagraph"/>
              <w:spacing w:before="176"/>
              <w:ind w:left="871"/>
              <w:rPr>
                <w:b/>
                <w:sz w:val="20"/>
              </w:rPr>
            </w:pPr>
            <w:r>
              <w:rPr>
                <w:b/>
                <w:color w:val="53555A"/>
                <w:sz w:val="20"/>
              </w:rPr>
              <w:t>APPROVAL</w:t>
            </w:r>
            <w:r>
              <w:rPr>
                <w:b/>
                <w:color w:val="53555A"/>
                <w:spacing w:val="-11"/>
                <w:sz w:val="20"/>
              </w:rPr>
              <w:t xml:space="preserve"> </w:t>
            </w:r>
            <w:r>
              <w:rPr>
                <w:b/>
                <w:color w:val="53555A"/>
                <w:spacing w:val="-4"/>
                <w:sz w:val="20"/>
              </w:rPr>
              <w:t>DATE</w:t>
            </w:r>
          </w:p>
        </w:tc>
        <w:tc>
          <w:tcPr>
            <w:tcW w:w="4253" w:type="dxa"/>
            <w:tcBorders>
              <w:left w:val="single" w:sz="6" w:space="0" w:color="000000"/>
              <w:bottom w:val="single" w:sz="6" w:space="0" w:color="000000"/>
            </w:tcBorders>
            <w:shd w:val="clear" w:color="auto" w:fill="DEEAF6"/>
          </w:tcPr>
          <w:p w14:paraId="6B0AF34D" w14:textId="77777777" w:rsidR="00013A6D" w:rsidRDefault="00A635D9">
            <w:pPr>
              <w:pStyle w:val="TableParagraph"/>
              <w:spacing w:before="176"/>
              <w:ind w:left="770"/>
              <w:rPr>
                <w:b/>
                <w:sz w:val="20"/>
              </w:rPr>
            </w:pPr>
            <w:r>
              <w:rPr>
                <w:b/>
                <w:color w:val="53555A"/>
                <w:sz w:val="20"/>
              </w:rPr>
              <w:t>APPROVED</w:t>
            </w:r>
            <w:r>
              <w:rPr>
                <w:b/>
                <w:color w:val="53555A"/>
                <w:spacing w:val="-5"/>
                <w:sz w:val="20"/>
              </w:rPr>
              <w:t xml:space="preserve"> </w:t>
            </w:r>
            <w:r>
              <w:rPr>
                <w:b/>
                <w:color w:val="53555A"/>
                <w:sz w:val="20"/>
              </w:rPr>
              <w:t>BY</w:t>
            </w:r>
            <w:r>
              <w:rPr>
                <w:b/>
                <w:color w:val="53555A"/>
                <w:spacing w:val="-7"/>
                <w:sz w:val="20"/>
              </w:rPr>
              <w:t xml:space="preserve"> </w:t>
            </w:r>
            <w:r>
              <w:rPr>
                <w:b/>
                <w:color w:val="53555A"/>
                <w:sz w:val="20"/>
              </w:rPr>
              <w:t>(NAME</w:t>
            </w:r>
            <w:r>
              <w:rPr>
                <w:b/>
                <w:color w:val="53555A"/>
                <w:spacing w:val="-5"/>
                <w:sz w:val="20"/>
              </w:rPr>
              <w:t xml:space="preserve"> </w:t>
            </w:r>
            <w:r>
              <w:rPr>
                <w:b/>
                <w:color w:val="53555A"/>
                <w:sz w:val="20"/>
              </w:rPr>
              <w:t>AND</w:t>
            </w:r>
            <w:r>
              <w:rPr>
                <w:b/>
                <w:color w:val="53555A"/>
                <w:spacing w:val="-4"/>
                <w:sz w:val="20"/>
              </w:rPr>
              <w:t xml:space="preserve"> ROLE)</w:t>
            </w:r>
          </w:p>
        </w:tc>
      </w:tr>
      <w:tr w:rsidR="006A012D" w14:paraId="2202EF0D" w14:textId="77777777" w:rsidTr="00EE672C">
        <w:trPr>
          <w:trHeight w:val="579"/>
        </w:trPr>
        <w:tc>
          <w:tcPr>
            <w:tcW w:w="1135" w:type="dxa"/>
            <w:tcBorders>
              <w:bottom w:val="single" w:sz="6" w:space="0" w:color="000000"/>
              <w:right w:val="single" w:sz="6" w:space="0" w:color="000000"/>
            </w:tcBorders>
            <w:shd w:val="clear" w:color="auto" w:fill="D9D9D9" w:themeFill="background1" w:themeFillShade="D9"/>
          </w:tcPr>
          <w:p w14:paraId="03812DCD" w14:textId="22B158E1" w:rsidR="006A012D" w:rsidRDefault="006A012D" w:rsidP="001E4858">
            <w:pPr>
              <w:pStyle w:val="TableParagraph"/>
              <w:spacing w:before="59"/>
              <w:ind w:left="205" w:right="163" w:hanging="8"/>
              <w:jc w:val="center"/>
              <w:rPr>
                <w:b/>
                <w:color w:val="53555A"/>
                <w:spacing w:val="-2"/>
                <w:sz w:val="20"/>
              </w:rPr>
            </w:pPr>
            <w:r>
              <w:rPr>
                <w:i/>
                <w:color w:val="53555A"/>
                <w:spacing w:val="-5"/>
                <w:sz w:val="18"/>
              </w:rPr>
              <w:t>1.2</w:t>
            </w:r>
          </w:p>
        </w:tc>
        <w:tc>
          <w:tcPr>
            <w:tcW w:w="3120" w:type="dxa"/>
            <w:tcBorders>
              <w:left w:val="single" w:sz="6" w:space="0" w:color="000000"/>
              <w:bottom w:val="single" w:sz="6" w:space="0" w:color="000000"/>
              <w:right w:val="single" w:sz="6" w:space="0" w:color="000000"/>
            </w:tcBorders>
            <w:shd w:val="clear" w:color="auto" w:fill="D9D9D9" w:themeFill="background1" w:themeFillShade="D9"/>
          </w:tcPr>
          <w:p w14:paraId="0DC6D523" w14:textId="6B5EADEA" w:rsidR="006A012D" w:rsidRPr="006A012D" w:rsidRDefault="006A012D">
            <w:pPr>
              <w:pStyle w:val="TableParagraph"/>
              <w:spacing w:before="176"/>
              <w:ind w:left="871"/>
              <w:rPr>
                <w:color w:val="53555A"/>
                <w:sz w:val="20"/>
              </w:rPr>
            </w:pPr>
            <w:r w:rsidRPr="006A012D">
              <w:rPr>
                <w:color w:val="53555A"/>
                <w:sz w:val="20"/>
              </w:rPr>
              <w:t>21</w:t>
            </w:r>
            <w:r w:rsidRPr="006A012D">
              <w:rPr>
                <w:color w:val="53555A"/>
                <w:sz w:val="20"/>
                <w:vertAlign w:val="superscript"/>
              </w:rPr>
              <w:t>st</w:t>
            </w:r>
            <w:r w:rsidRPr="006A012D">
              <w:rPr>
                <w:color w:val="53555A"/>
                <w:sz w:val="20"/>
              </w:rPr>
              <w:t xml:space="preserve"> June 2023</w:t>
            </w:r>
          </w:p>
        </w:tc>
        <w:tc>
          <w:tcPr>
            <w:tcW w:w="4253" w:type="dxa"/>
            <w:tcBorders>
              <w:left w:val="single" w:sz="6" w:space="0" w:color="000000"/>
              <w:bottom w:val="single" w:sz="6" w:space="0" w:color="000000"/>
            </w:tcBorders>
            <w:shd w:val="clear" w:color="auto" w:fill="D9D9D9" w:themeFill="background1" w:themeFillShade="D9"/>
          </w:tcPr>
          <w:p w14:paraId="1FEB5404" w14:textId="065690FE" w:rsidR="006A012D" w:rsidRDefault="006A012D">
            <w:pPr>
              <w:pStyle w:val="TableParagraph"/>
              <w:spacing w:before="176"/>
              <w:ind w:left="770"/>
              <w:rPr>
                <w:b/>
                <w:color w:val="53555A"/>
                <w:sz w:val="20"/>
              </w:rPr>
            </w:pPr>
            <w:r>
              <w:rPr>
                <w:i/>
                <w:color w:val="53555A"/>
                <w:sz w:val="18"/>
              </w:rPr>
              <w:t>TU</w:t>
            </w:r>
            <w:r>
              <w:rPr>
                <w:i/>
                <w:color w:val="53555A"/>
                <w:spacing w:val="-4"/>
                <w:sz w:val="18"/>
              </w:rPr>
              <w:t xml:space="preserve"> </w:t>
            </w:r>
            <w:r>
              <w:rPr>
                <w:i/>
                <w:color w:val="53555A"/>
                <w:sz w:val="18"/>
              </w:rPr>
              <w:t>Dublin</w:t>
            </w:r>
            <w:r>
              <w:rPr>
                <w:i/>
                <w:color w:val="53555A"/>
                <w:spacing w:val="-3"/>
                <w:sz w:val="18"/>
              </w:rPr>
              <w:t xml:space="preserve"> </w:t>
            </w:r>
            <w:r>
              <w:rPr>
                <w:i/>
                <w:color w:val="53555A"/>
                <w:sz w:val="18"/>
              </w:rPr>
              <w:t>Governing</w:t>
            </w:r>
            <w:r>
              <w:rPr>
                <w:i/>
                <w:color w:val="53555A"/>
                <w:spacing w:val="-2"/>
                <w:sz w:val="18"/>
              </w:rPr>
              <w:t xml:space="preserve"> </w:t>
            </w:r>
            <w:r>
              <w:rPr>
                <w:i/>
                <w:color w:val="53555A"/>
                <w:spacing w:val="-4"/>
                <w:sz w:val="18"/>
              </w:rPr>
              <w:t>Body</w:t>
            </w:r>
          </w:p>
        </w:tc>
      </w:tr>
      <w:tr w:rsidR="00013A6D" w14:paraId="63A80291" w14:textId="77777777">
        <w:trPr>
          <w:trHeight w:val="325"/>
        </w:trPr>
        <w:tc>
          <w:tcPr>
            <w:tcW w:w="1135" w:type="dxa"/>
            <w:tcBorders>
              <w:top w:val="single" w:sz="6" w:space="0" w:color="000000"/>
              <w:bottom w:val="single" w:sz="6" w:space="0" w:color="000000"/>
              <w:right w:val="single" w:sz="6" w:space="0" w:color="000000"/>
            </w:tcBorders>
          </w:tcPr>
          <w:p w14:paraId="04FDE296" w14:textId="1045B996" w:rsidR="00013A6D" w:rsidRDefault="00A635D9" w:rsidP="001E4858">
            <w:pPr>
              <w:pStyle w:val="TableParagraph"/>
              <w:spacing w:before="59"/>
              <w:ind w:left="107"/>
              <w:jc w:val="center"/>
              <w:rPr>
                <w:i/>
                <w:sz w:val="18"/>
              </w:rPr>
            </w:pPr>
            <w:r>
              <w:rPr>
                <w:i/>
                <w:color w:val="53555A"/>
                <w:spacing w:val="-5"/>
                <w:sz w:val="18"/>
              </w:rPr>
              <w:t>1.</w:t>
            </w:r>
            <w:r w:rsidR="006A012D">
              <w:rPr>
                <w:i/>
                <w:color w:val="53555A"/>
                <w:spacing w:val="-5"/>
                <w:sz w:val="18"/>
              </w:rPr>
              <w:t>3</w:t>
            </w:r>
          </w:p>
        </w:tc>
        <w:tc>
          <w:tcPr>
            <w:tcW w:w="3120" w:type="dxa"/>
            <w:tcBorders>
              <w:top w:val="single" w:sz="6" w:space="0" w:color="000000"/>
              <w:left w:val="single" w:sz="6" w:space="0" w:color="000000"/>
              <w:bottom w:val="single" w:sz="6" w:space="0" w:color="000000"/>
              <w:right w:val="single" w:sz="6" w:space="0" w:color="000000"/>
            </w:tcBorders>
          </w:tcPr>
          <w:p w14:paraId="1AEA38E9" w14:textId="57650720" w:rsidR="00013A6D" w:rsidRPr="002B4D02" w:rsidRDefault="00FB02FA" w:rsidP="002B4D02">
            <w:pPr>
              <w:pStyle w:val="TableParagraph"/>
              <w:spacing w:before="59"/>
              <w:ind w:left="122"/>
              <w:jc w:val="center"/>
              <w:rPr>
                <w:sz w:val="20"/>
              </w:rPr>
            </w:pPr>
            <w:r w:rsidRPr="002B4D02">
              <w:rPr>
                <w:color w:val="53555A"/>
                <w:sz w:val="20"/>
              </w:rPr>
              <w:t>17</w:t>
            </w:r>
            <w:r w:rsidRPr="002B4D02">
              <w:rPr>
                <w:color w:val="53555A"/>
                <w:sz w:val="20"/>
                <w:vertAlign w:val="superscript"/>
              </w:rPr>
              <w:t>th</w:t>
            </w:r>
            <w:r w:rsidRPr="002B4D02">
              <w:rPr>
                <w:color w:val="53555A"/>
                <w:sz w:val="20"/>
              </w:rPr>
              <w:t xml:space="preserve"> January 2024</w:t>
            </w:r>
          </w:p>
        </w:tc>
        <w:tc>
          <w:tcPr>
            <w:tcW w:w="4253" w:type="dxa"/>
            <w:tcBorders>
              <w:top w:val="single" w:sz="6" w:space="0" w:color="000000"/>
              <w:left w:val="single" w:sz="6" w:space="0" w:color="000000"/>
              <w:bottom w:val="single" w:sz="6" w:space="0" w:color="000000"/>
            </w:tcBorders>
          </w:tcPr>
          <w:p w14:paraId="269600C3" w14:textId="77777777" w:rsidR="00013A6D" w:rsidRDefault="00A635D9">
            <w:pPr>
              <w:pStyle w:val="TableParagraph"/>
              <w:spacing w:before="59"/>
              <w:ind w:left="839"/>
              <w:rPr>
                <w:i/>
                <w:sz w:val="18"/>
              </w:rPr>
            </w:pPr>
            <w:r>
              <w:rPr>
                <w:i/>
                <w:color w:val="53555A"/>
                <w:sz w:val="18"/>
              </w:rPr>
              <w:t>TU</w:t>
            </w:r>
            <w:r>
              <w:rPr>
                <w:i/>
                <w:color w:val="53555A"/>
                <w:spacing w:val="-3"/>
                <w:sz w:val="18"/>
              </w:rPr>
              <w:t xml:space="preserve"> </w:t>
            </w:r>
            <w:r>
              <w:rPr>
                <w:i/>
                <w:color w:val="53555A"/>
                <w:sz w:val="18"/>
              </w:rPr>
              <w:t>Dublin</w:t>
            </w:r>
            <w:r>
              <w:rPr>
                <w:i/>
                <w:color w:val="53555A"/>
                <w:spacing w:val="-2"/>
                <w:sz w:val="18"/>
              </w:rPr>
              <w:t xml:space="preserve"> </w:t>
            </w:r>
            <w:r>
              <w:rPr>
                <w:i/>
                <w:color w:val="53555A"/>
                <w:spacing w:val="-5"/>
                <w:sz w:val="18"/>
              </w:rPr>
              <w:t>UET</w:t>
            </w:r>
          </w:p>
        </w:tc>
      </w:tr>
      <w:tr w:rsidR="00013A6D" w14:paraId="07BAB06C" w14:textId="77777777">
        <w:trPr>
          <w:trHeight w:val="328"/>
        </w:trPr>
        <w:tc>
          <w:tcPr>
            <w:tcW w:w="1135" w:type="dxa"/>
            <w:tcBorders>
              <w:top w:val="single" w:sz="6" w:space="0" w:color="000000"/>
              <w:bottom w:val="single" w:sz="6" w:space="0" w:color="000000"/>
              <w:right w:val="single" w:sz="6" w:space="0" w:color="000000"/>
            </w:tcBorders>
          </w:tcPr>
          <w:p w14:paraId="3F776AB0" w14:textId="77777777" w:rsidR="00013A6D" w:rsidRDefault="00013A6D" w:rsidP="001E4858">
            <w:pPr>
              <w:pStyle w:val="TableParagraph"/>
              <w:jc w:val="center"/>
              <w:rPr>
                <w:rFonts w:ascii="Times New Roman"/>
              </w:rPr>
            </w:pPr>
          </w:p>
        </w:tc>
        <w:tc>
          <w:tcPr>
            <w:tcW w:w="3120" w:type="dxa"/>
            <w:tcBorders>
              <w:top w:val="single" w:sz="6" w:space="0" w:color="000000"/>
              <w:left w:val="single" w:sz="6" w:space="0" w:color="000000"/>
              <w:bottom w:val="single" w:sz="6" w:space="0" w:color="000000"/>
              <w:right w:val="single" w:sz="6" w:space="0" w:color="000000"/>
            </w:tcBorders>
          </w:tcPr>
          <w:p w14:paraId="6344BEFF" w14:textId="47FB5F9C" w:rsidR="00013A6D" w:rsidRPr="002B4D02" w:rsidRDefault="002B4D02" w:rsidP="002B4D02">
            <w:pPr>
              <w:pStyle w:val="TableParagraph"/>
              <w:spacing w:before="61"/>
              <w:ind w:left="122"/>
              <w:jc w:val="center"/>
              <w:rPr>
                <w:sz w:val="20"/>
              </w:rPr>
            </w:pPr>
            <w:r w:rsidRPr="002B4D02">
              <w:rPr>
                <w:color w:val="53555A"/>
                <w:spacing w:val="-5"/>
                <w:sz w:val="20"/>
              </w:rPr>
              <w:t>1</w:t>
            </w:r>
            <w:r w:rsidRPr="002B4D02">
              <w:rPr>
                <w:color w:val="53555A"/>
                <w:spacing w:val="-5"/>
                <w:sz w:val="20"/>
                <w:vertAlign w:val="superscript"/>
              </w:rPr>
              <w:t>st</w:t>
            </w:r>
            <w:r w:rsidRPr="002B4D02">
              <w:rPr>
                <w:color w:val="53555A"/>
                <w:spacing w:val="-5"/>
                <w:sz w:val="20"/>
              </w:rPr>
              <w:t xml:space="preserve"> February 2024</w:t>
            </w:r>
          </w:p>
        </w:tc>
        <w:tc>
          <w:tcPr>
            <w:tcW w:w="4253" w:type="dxa"/>
            <w:tcBorders>
              <w:top w:val="single" w:sz="6" w:space="0" w:color="000000"/>
              <w:left w:val="single" w:sz="6" w:space="0" w:color="000000"/>
              <w:bottom w:val="single" w:sz="6" w:space="0" w:color="000000"/>
            </w:tcBorders>
          </w:tcPr>
          <w:p w14:paraId="5F602D67" w14:textId="77777777" w:rsidR="00013A6D" w:rsidRDefault="00A635D9">
            <w:pPr>
              <w:pStyle w:val="TableParagraph"/>
              <w:spacing w:before="61"/>
              <w:ind w:left="839"/>
              <w:rPr>
                <w:i/>
                <w:sz w:val="18"/>
              </w:rPr>
            </w:pPr>
            <w:r>
              <w:rPr>
                <w:i/>
                <w:color w:val="53555A"/>
                <w:sz w:val="18"/>
              </w:rPr>
              <w:t>TU</w:t>
            </w:r>
            <w:r>
              <w:rPr>
                <w:i/>
                <w:color w:val="53555A"/>
                <w:spacing w:val="-4"/>
                <w:sz w:val="18"/>
              </w:rPr>
              <w:t xml:space="preserve"> </w:t>
            </w:r>
            <w:r>
              <w:rPr>
                <w:i/>
                <w:color w:val="53555A"/>
                <w:sz w:val="18"/>
              </w:rPr>
              <w:t>Dublin</w:t>
            </w:r>
            <w:r>
              <w:rPr>
                <w:i/>
                <w:color w:val="53555A"/>
                <w:spacing w:val="-2"/>
                <w:sz w:val="18"/>
              </w:rPr>
              <w:t xml:space="preserve"> </w:t>
            </w:r>
            <w:r>
              <w:rPr>
                <w:i/>
                <w:color w:val="53555A"/>
                <w:sz w:val="18"/>
              </w:rPr>
              <w:t>GB</w:t>
            </w:r>
            <w:r>
              <w:rPr>
                <w:i/>
                <w:color w:val="53555A"/>
                <w:spacing w:val="-2"/>
                <w:sz w:val="18"/>
              </w:rPr>
              <w:t xml:space="preserve"> </w:t>
            </w:r>
            <w:r>
              <w:rPr>
                <w:i/>
                <w:color w:val="53555A"/>
                <w:sz w:val="18"/>
              </w:rPr>
              <w:t>Audit</w:t>
            </w:r>
            <w:r>
              <w:rPr>
                <w:i/>
                <w:color w:val="53555A"/>
                <w:spacing w:val="-3"/>
                <w:sz w:val="18"/>
              </w:rPr>
              <w:t xml:space="preserve"> </w:t>
            </w:r>
            <w:r>
              <w:rPr>
                <w:i/>
                <w:color w:val="53555A"/>
                <w:sz w:val="18"/>
              </w:rPr>
              <w:t>and Risk</w:t>
            </w:r>
            <w:r>
              <w:rPr>
                <w:i/>
                <w:color w:val="53555A"/>
                <w:spacing w:val="-1"/>
                <w:sz w:val="18"/>
              </w:rPr>
              <w:t xml:space="preserve"> </w:t>
            </w:r>
            <w:r>
              <w:rPr>
                <w:i/>
                <w:color w:val="53555A"/>
                <w:spacing w:val="-2"/>
                <w:sz w:val="18"/>
              </w:rPr>
              <w:t>Committee</w:t>
            </w:r>
          </w:p>
        </w:tc>
      </w:tr>
      <w:tr w:rsidR="005F3544" w14:paraId="13B72DAF" w14:textId="77777777">
        <w:trPr>
          <w:trHeight w:val="328"/>
        </w:trPr>
        <w:tc>
          <w:tcPr>
            <w:tcW w:w="1135" w:type="dxa"/>
            <w:tcBorders>
              <w:top w:val="single" w:sz="6" w:space="0" w:color="000000"/>
              <w:bottom w:val="single" w:sz="6" w:space="0" w:color="000000"/>
              <w:right w:val="single" w:sz="6" w:space="0" w:color="000000"/>
            </w:tcBorders>
          </w:tcPr>
          <w:p w14:paraId="666618DE" w14:textId="77777777" w:rsidR="005F3544" w:rsidRDefault="005F3544" w:rsidP="001E4858">
            <w:pPr>
              <w:pStyle w:val="TableParagraph"/>
              <w:jc w:val="center"/>
              <w:rPr>
                <w:rFonts w:ascii="Times New Roman"/>
              </w:rPr>
            </w:pPr>
          </w:p>
        </w:tc>
        <w:tc>
          <w:tcPr>
            <w:tcW w:w="3120" w:type="dxa"/>
            <w:tcBorders>
              <w:top w:val="single" w:sz="6" w:space="0" w:color="000000"/>
              <w:left w:val="single" w:sz="6" w:space="0" w:color="000000"/>
              <w:bottom w:val="single" w:sz="6" w:space="0" w:color="000000"/>
              <w:right w:val="single" w:sz="6" w:space="0" w:color="000000"/>
            </w:tcBorders>
          </w:tcPr>
          <w:p w14:paraId="75D4E46C" w14:textId="60D9146A" w:rsidR="005F3544" w:rsidRPr="002B4D02" w:rsidRDefault="005F3544" w:rsidP="002B4D02">
            <w:pPr>
              <w:pStyle w:val="TableParagraph"/>
              <w:spacing w:before="61"/>
              <w:ind w:left="122"/>
              <w:jc w:val="center"/>
              <w:rPr>
                <w:color w:val="53555A"/>
                <w:spacing w:val="-5"/>
                <w:sz w:val="20"/>
              </w:rPr>
            </w:pPr>
            <w:r w:rsidRPr="002B4D02">
              <w:rPr>
                <w:color w:val="53555A"/>
                <w:spacing w:val="-5"/>
                <w:sz w:val="20"/>
              </w:rPr>
              <w:t>21</w:t>
            </w:r>
            <w:r w:rsidRPr="002B4D02">
              <w:rPr>
                <w:color w:val="53555A"/>
                <w:spacing w:val="-5"/>
                <w:sz w:val="20"/>
                <w:vertAlign w:val="superscript"/>
              </w:rPr>
              <w:t>st</w:t>
            </w:r>
            <w:r w:rsidRPr="002B4D02">
              <w:rPr>
                <w:color w:val="53555A"/>
                <w:spacing w:val="-5"/>
                <w:sz w:val="20"/>
              </w:rPr>
              <w:t xml:space="preserve"> February 2024</w:t>
            </w:r>
          </w:p>
        </w:tc>
        <w:tc>
          <w:tcPr>
            <w:tcW w:w="4253" w:type="dxa"/>
            <w:tcBorders>
              <w:top w:val="single" w:sz="6" w:space="0" w:color="000000"/>
              <w:left w:val="single" w:sz="6" w:space="0" w:color="000000"/>
              <w:bottom w:val="single" w:sz="6" w:space="0" w:color="000000"/>
            </w:tcBorders>
          </w:tcPr>
          <w:p w14:paraId="034BF308" w14:textId="15844FE3" w:rsidR="005F3544" w:rsidRDefault="005F3544">
            <w:pPr>
              <w:pStyle w:val="TableParagraph"/>
              <w:spacing w:before="61"/>
              <w:ind w:left="839"/>
              <w:rPr>
                <w:i/>
                <w:color w:val="53555A"/>
                <w:sz w:val="18"/>
              </w:rPr>
            </w:pPr>
            <w:r>
              <w:rPr>
                <w:i/>
                <w:color w:val="53555A"/>
                <w:sz w:val="18"/>
              </w:rPr>
              <w:t>TU</w:t>
            </w:r>
            <w:r>
              <w:rPr>
                <w:i/>
                <w:color w:val="53555A"/>
                <w:spacing w:val="-4"/>
                <w:sz w:val="18"/>
              </w:rPr>
              <w:t xml:space="preserve"> </w:t>
            </w:r>
            <w:r>
              <w:rPr>
                <w:i/>
                <w:color w:val="53555A"/>
                <w:sz w:val="18"/>
              </w:rPr>
              <w:t>Dublin</w:t>
            </w:r>
            <w:r>
              <w:rPr>
                <w:i/>
                <w:color w:val="53555A"/>
                <w:spacing w:val="-3"/>
                <w:sz w:val="18"/>
              </w:rPr>
              <w:t xml:space="preserve"> </w:t>
            </w:r>
            <w:r>
              <w:rPr>
                <w:i/>
                <w:color w:val="53555A"/>
                <w:sz w:val="18"/>
              </w:rPr>
              <w:t>Governing</w:t>
            </w:r>
            <w:r>
              <w:rPr>
                <w:i/>
                <w:color w:val="53555A"/>
                <w:spacing w:val="-2"/>
                <w:sz w:val="18"/>
              </w:rPr>
              <w:t xml:space="preserve"> </w:t>
            </w:r>
            <w:r>
              <w:rPr>
                <w:i/>
                <w:color w:val="53555A"/>
                <w:spacing w:val="-4"/>
                <w:sz w:val="18"/>
              </w:rPr>
              <w:t>Body</w:t>
            </w:r>
          </w:p>
        </w:tc>
      </w:tr>
      <w:tr w:rsidR="00013A6D" w14:paraId="04FA5566" w14:textId="77777777">
        <w:trPr>
          <w:trHeight w:val="325"/>
        </w:trPr>
        <w:tc>
          <w:tcPr>
            <w:tcW w:w="1135" w:type="dxa"/>
            <w:tcBorders>
              <w:top w:val="single" w:sz="6" w:space="0" w:color="000000"/>
              <w:right w:val="single" w:sz="6" w:space="0" w:color="000000"/>
            </w:tcBorders>
          </w:tcPr>
          <w:p w14:paraId="200ED735" w14:textId="7F980AC9" w:rsidR="00013A6D" w:rsidRDefault="005F3544" w:rsidP="001E4858">
            <w:pPr>
              <w:pStyle w:val="TableParagraph"/>
              <w:jc w:val="center"/>
              <w:rPr>
                <w:rFonts w:ascii="Times New Roman"/>
              </w:rPr>
            </w:pPr>
            <w:r>
              <w:rPr>
                <w:i/>
                <w:color w:val="53555A"/>
                <w:spacing w:val="-5"/>
                <w:sz w:val="18"/>
              </w:rPr>
              <w:t>1.4</w:t>
            </w:r>
          </w:p>
        </w:tc>
        <w:tc>
          <w:tcPr>
            <w:tcW w:w="3120" w:type="dxa"/>
            <w:tcBorders>
              <w:top w:val="single" w:sz="6" w:space="0" w:color="000000"/>
              <w:left w:val="single" w:sz="6" w:space="0" w:color="000000"/>
              <w:right w:val="single" w:sz="6" w:space="0" w:color="000000"/>
            </w:tcBorders>
          </w:tcPr>
          <w:p w14:paraId="7462DA07" w14:textId="3BB39544" w:rsidR="00013A6D" w:rsidRPr="002B4D02" w:rsidRDefault="002B4D02" w:rsidP="002B4D02">
            <w:pPr>
              <w:pStyle w:val="TableParagraph"/>
              <w:spacing w:before="59"/>
              <w:ind w:left="122"/>
              <w:jc w:val="center"/>
              <w:rPr>
                <w:sz w:val="20"/>
              </w:rPr>
            </w:pPr>
            <w:r w:rsidRPr="002B4D02">
              <w:rPr>
                <w:color w:val="53555A"/>
                <w:spacing w:val="-5"/>
                <w:sz w:val="20"/>
              </w:rPr>
              <w:t xml:space="preserve"> </w:t>
            </w:r>
            <w:r w:rsidR="005F3544">
              <w:rPr>
                <w:color w:val="53555A"/>
                <w:spacing w:val="-5"/>
                <w:sz w:val="20"/>
              </w:rPr>
              <w:t>16</w:t>
            </w:r>
            <w:r w:rsidR="00594CD2" w:rsidRPr="00594CD2">
              <w:rPr>
                <w:color w:val="53555A"/>
                <w:spacing w:val="-5"/>
                <w:sz w:val="20"/>
                <w:vertAlign w:val="superscript"/>
              </w:rPr>
              <w:t>th</w:t>
            </w:r>
            <w:r w:rsidR="00594CD2">
              <w:rPr>
                <w:color w:val="53555A"/>
                <w:spacing w:val="-5"/>
                <w:sz w:val="20"/>
              </w:rPr>
              <w:t xml:space="preserve"> October </w:t>
            </w:r>
            <w:r w:rsidR="00594CD2" w:rsidRPr="002B4D02">
              <w:rPr>
                <w:color w:val="53555A"/>
                <w:spacing w:val="-5"/>
                <w:sz w:val="20"/>
              </w:rPr>
              <w:t>2024</w:t>
            </w:r>
          </w:p>
        </w:tc>
        <w:tc>
          <w:tcPr>
            <w:tcW w:w="4253" w:type="dxa"/>
            <w:tcBorders>
              <w:top w:val="single" w:sz="6" w:space="0" w:color="000000"/>
              <w:left w:val="single" w:sz="6" w:space="0" w:color="000000"/>
            </w:tcBorders>
          </w:tcPr>
          <w:p w14:paraId="0F532D37" w14:textId="77777777" w:rsidR="00013A6D" w:rsidRDefault="00A635D9">
            <w:pPr>
              <w:pStyle w:val="TableParagraph"/>
              <w:spacing w:before="59"/>
              <w:ind w:left="839"/>
              <w:rPr>
                <w:i/>
                <w:sz w:val="18"/>
              </w:rPr>
            </w:pPr>
            <w:r>
              <w:rPr>
                <w:i/>
                <w:color w:val="53555A"/>
                <w:sz w:val="18"/>
              </w:rPr>
              <w:t>TU</w:t>
            </w:r>
            <w:r>
              <w:rPr>
                <w:i/>
                <w:color w:val="53555A"/>
                <w:spacing w:val="-4"/>
                <w:sz w:val="18"/>
              </w:rPr>
              <w:t xml:space="preserve"> </w:t>
            </w:r>
            <w:r>
              <w:rPr>
                <w:i/>
                <w:color w:val="53555A"/>
                <w:sz w:val="18"/>
              </w:rPr>
              <w:t>Dublin</w:t>
            </w:r>
            <w:r>
              <w:rPr>
                <w:i/>
                <w:color w:val="53555A"/>
                <w:spacing w:val="-3"/>
                <w:sz w:val="18"/>
              </w:rPr>
              <w:t xml:space="preserve"> </w:t>
            </w:r>
            <w:r>
              <w:rPr>
                <w:i/>
                <w:color w:val="53555A"/>
                <w:sz w:val="18"/>
              </w:rPr>
              <w:t>Governing</w:t>
            </w:r>
            <w:r>
              <w:rPr>
                <w:i/>
                <w:color w:val="53555A"/>
                <w:spacing w:val="-2"/>
                <w:sz w:val="18"/>
              </w:rPr>
              <w:t xml:space="preserve"> </w:t>
            </w:r>
            <w:r>
              <w:rPr>
                <w:i/>
                <w:color w:val="53555A"/>
                <w:spacing w:val="-4"/>
                <w:sz w:val="18"/>
              </w:rPr>
              <w:t>Body</w:t>
            </w:r>
          </w:p>
        </w:tc>
      </w:tr>
    </w:tbl>
    <w:p w14:paraId="12AAE94C" w14:textId="77777777" w:rsidR="00013A6D" w:rsidRDefault="00013A6D">
      <w:pPr>
        <w:pStyle w:val="BodyText"/>
        <w:spacing w:before="1"/>
        <w:rPr>
          <w:b/>
          <w:sz w:val="41"/>
        </w:rPr>
      </w:pPr>
    </w:p>
    <w:p w14:paraId="181024FB" w14:textId="77777777" w:rsidR="00ED72BD" w:rsidRDefault="00ED72BD">
      <w:pPr>
        <w:pStyle w:val="BodyText"/>
        <w:spacing w:before="1"/>
        <w:rPr>
          <w:b/>
          <w:sz w:val="41"/>
        </w:rPr>
      </w:pPr>
    </w:p>
    <w:p w14:paraId="23C92850" w14:textId="77777777" w:rsidR="00ED72BD" w:rsidRDefault="00ED72BD">
      <w:pPr>
        <w:pStyle w:val="BodyText"/>
        <w:spacing w:before="1"/>
        <w:rPr>
          <w:b/>
          <w:sz w:val="41"/>
        </w:rPr>
      </w:pPr>
    </w:p>
    <w:p w14:paraId="41C4C7C6" w14:textId="77777777" w:rsidR="00013A6D" w:rsidRDefault="00A635D9">
      <w:pPr>
        <w:pStyle w:val="Heading2"/>
        <w:numPr>
          <w:ilvl w:val="1"/>
          <w:numId w:val="19"/>
        </w:numPr>
        <w:tabs>
          <w:tab w:val="left" w:pos="655"/>
        </w:tabs>
        <w:ind w:left="655" w:hanging="383"/>
        <w:rPr>
          <w:color w:val="00A9B7"/>
        </w:rPr>
      </w:pPr>
      <w:bookmarkStart w:id="61" w:name="9.3_Document_Ownership"/>
      <w:bookmarkStart w:id="62" w:name="_Toc162276936"/>
      <w:bookmarkEnd w:id="61"/>
      <w:r>
        <w:rPr>
          <w:color w:val="00A9B7"/>
        </w:rPr>
        <w:lastRenderedPageBreak/>
        <w:t>Document</w:t>
      </w:r>
      <w:r>
        <w:rPr>
          <w:color w:val="00A9B7"/>
          <w:spacing w:val="-8"/>
        </w:rPr>
        <w:t xml:space="preserve"> </w:t>
      </w:r>
      <w:r>
        <w:rPr>
          <w:color w:val="00A9B7"/>
          <w:spacing w:val="-2"/>
        </w:rPr>
        <w:t>Ownership</w:t>
      </w:r>
      <w:bookmarkEnd w:id="62"/>
    </w:p>
    <w:p w14:paraId="3530D57D" w14:textId="77777777" w:rsidR="00013A6D" w:rsidRDefault="00A635D9">
      <w:pPr>
        <w:pStyle w:val="BodyText"/>
        <w:spacing w:before="107"/>
        <w:ind w:left="152"/>
      </w:pPr>
      <w:r>
        <w:t>The</w:t>
      </w:r>
      <w:r>
        <w:rPr>
          <w:spacing w:val="-5"/>
        </w:rPr>
        <w:t xml:space="preserve"> </w:t>
      </w:r>
      <w:r>
        <w:t>Head</w:t>
      </w:r>
      <w:r>
        <w:rPr>
          <w:spacing w:val="-2"/>
        </w:rPr>
        <w:t xml:space="preserve"> </w:t>
      </w:r>
      <w:r>
        <w:t>of</w:t>
      </w:r>
      <w:r>
        <w:rPr>
          <w:spacing w:val="-6"/>
        </w:rPr>
        <w:t xml:space="preserve"> </w:t>
      </w:r>
      <w:r>
        <w:t>Governance</w:t>
      </w:r>
      <w:r>
        <w:rPr>
          <w:spacing w:val="-2"/>
        </w:rPr>
        <w:t xml:space="preserve"> </w:t>
      </w:r>
      <w:r>
        <w:t>and</w:t>
      </w:r>
      <w:r>
        <w:rPr>
          <w:spacing w:val="-7"/>
        </w:rPr>
        <w:t xml:space="preserve"> </w:t>
      </w:r>
      <w:r>
        <w:t>Compliance</w:t>
      </w:r>
      <w:r>
        <w:rPr>
          <w:spacing w:val="-3"/>
        </w:rPr>
        <w:t xml:space="preserve"> </w:t>
      </w:r>
      <w:r>
        <w:t>is</w:t>
      </w:r>
      <w:r>
        <w:rPr>
          <w:spacing w:val="-2"/>
        </w:rPr>
        <w:t xml:space="preserve"> </w:t>
      </w:r>
      <w:r>
        <w:t>the</w:t>
      </w:r>
      <w:r>
        <w:rPr>
          <w:spacing w:val="-6"/>
        </w:rPr>
        <w:t xml:space="preserve"> </w:t>
      </w:r>
      <w:r>
        <w:t>document</w:t>
      </w:r>
      <w:r>
        <w:rPr>
          <w:spacing w:val="-5"/>
        </w:rPr>
        <w:t xml:space="preserve"> </w:t>
      </w:r>
      <w:r>
        <w:t>owner</w:t>
      </w:r>
      <w:r>
        <w:rPr>
          <w:spacing w:val="-3"/>
        </w:rPr>
        <w:t xml:space="preserve"> </w:t>
      </w:r>
      <w:r>
        <w:t>and</w:t>
      </w:r>
      <w:r>
        <w:rPr>
          <w:spacing w:val="-3"/>
        </w:rPr>
        <w:t xml:space="preserve"> </w:t>
      </w:r>
      <w:r>
        <w:t>is</w:t>
      </w:r>
      <w:r>
        <w:rPr>
          <w:spacing w:val="-2"/>
        </w:rPr>
        <w:t xml:space="preserve"> </w:t>
      </w:r>
      <w:r>
        <w:t>responsible</w:t>
      </w:r>
      <w:r>
        <w:rPr>
          <w:spacing w:val="-3"/>
        </w:rPr>
        <w:t xml:space="preserve"> </w:t>
      </w:r>
      <w:r>
        <w:t>for</w:t>
      </w:r>
      <w:r>
        <w:rPr>
          <w:spacing w:val="-3"/>
        </w:rPr>
        <w:t xml:space="preserve"> </w:t>
      </w:r>
      <w:r>
        <w:t>keeping</w:t>
      </w:r>
      <w:r>
        <w:rPr>
          <w:spacing w:val="-3"/>
        </w:rPr>
        <w:t xml:space="preserve"> </w:t>
      </w:r>
      <w:r>
        <w:t>the</w:t>
      </w:r>
      <w:r>
        <w:rPr>
          <w:spacing w:val="-2"/>
        </w:rPr>
        <w:t xml:space="preserve"> </w:t>
      </w:r>
      <w:r>
        <w:t>document</w:t>
      </w:r>
      <w:r>
        <w:rPr>
          <w:spacing w:val="-3"/>
        </w:rPr>
        <w:t xml:space="preserve"> </w:t>
      </w:r>
      <w:r>
        <w:t>up</w:t>
      </w:r>
      <w:r>
        <w:rPr>
          <w:spacing w:val="-2"/>
        </w:rPr>
        <w:t xml:space="preserve"> </w:t>
      </w:r>
      <w:r>
        <w:t>to</w:t>
      </w:r>
      <w:r>
        <w:rPr>
          <w:spacing w:val="-5"/>
        </w:rPr>
        <w:t xml:space="preserve"> </w:t>
      </w:r>
      <w:r>
        <w:rPr>
          <w:spacing w:val="-2"/>
        </w:rPr>
        <w:t>date.</w:t>
      </w:r>
    </w:p>
    <w:p w14:paraId="2D7AFF18" w14:textId="77777777" w:rsidR="00013A6D" w:rsidRDefault="00013A6D">
      <w:pPr>
        <w:pStyle w:val="BodyText"/>
        <w:rPr>
          <w:sz w:val="24"/>
        </w:rPr>
      </w:pPr>
    </w:p>
    <w:p w14:paraId="6298F7A9" w14:textId="77777777" w:rsidR="00013A6D" w:rsidRDefault="00A635D9">
      <w:pPr>
        <w:pStyle w:val="Heading2"/>
        <w:numPr>
          <w:ilvl w:val="1"/>
          <w:numId w:val="19"/>
        </w:numPr>
        <w:tabs>
          <w:tab w:val="left" w:pos="655"/>
        </w:tabs>
        <w:spacing w:before="194"/>
        <w:ind w:left="655" w:hanging="383"/>
        <w:rPr>
          <w:color w:val="00A9B7"/>
        </w:rPr>
      </w:pPr>
      <w:bookmarkStart w:id="63" w:name="9.4_Document_Review"/>
      <w:bookmarkStart w:id="64" w:name="_Toc162276937"/>
      <w:bookmarkEnd w:id="63"/>
      <w:r>
        <w:rPr>
          <w:color w:val="00A9B7"/>
        </w:rPr>
        <w:t>Document</w:t>
      </w:r>
      <w:r>
        <w:rPr>
          <w:color w:val="00A9B7"/>
          <w:spacing w:val="-5"/>
        </w:rPr>
        <w:t xml:space="preserve"> </w:t>
      </w:r>
      <w:r>
        <w:rPr>
          <w:color w:val="00A9B7"/>
          <w:spacing w:val="-2"/>
        </w:rPr>
        <w:t>Review</w:t>
      </w:r>
      <w:bookmarkEnd w:id="64"/>
    </w:p>
    <w:p w14:paraId="2161F439" w14:textId="77777777" w:rsidR="00013A6D" w:rsidRDefault="00A635D9">
      <w:pPr>
        <w:pStyle w:val="BodyText"/>
        <w:spacing w:before="109"/>
        <w:ind w:left="269" w:hanging="1"/>
      </w:pPr>
      <w:r>
        <w:t>This</w:t>
      </w:r>
      <w:r>
        <w:rPr>
          <w:spacing w:val="-7"/>
        </w:rPr>
        <w:t xml:space="preserve"> </w:t>
      </w:r>
      <w:r>
        <w:t>policy</w:t>
      </w:r>
      <w:r>
        <w:rPr>
          <w:spacing w:val="-13"/>
        </w:rPr>
        <w:t xml:space="preserve"> </w:t>
      </w:r>
      <w:r>
        <w:t>will</w:t>
      </w:r>
      <w:r>
        <w:rPr>
          <w:spacing w:val="-10"/>
        </w:rPr>
        <w:t xml:space="preserve"> </w:t>
      </w:r>
      <w:r>
        <w:t>be</w:t>
      </w:r>
      <w:r>
        <w:rPr>
          <w:spacing w:val="-9"/>
        </w:rPr>
        <w:t xml:space="preserve"> </w:t>
      </w:r>
      <w:r>
        <w:t>reviewed</w:t>
      </w:r>
      <w:r>
        <w:rPr>
          <w:spacing w:val="-15"/>
        </w:rPr>
        <w:t xml:space="preserve"> </w:t>
      </w:r>
      <w:r>
        <w:t>having</w:t>
      </w:r>
      <w:r>
        <w:rPr>
          <w:spacing w:val="-13"/>
        </w:rPr>
        <w:t xml:space="preserve"> </w:t>
      </w:r>
      <w:r>
        <w:t>regard</w:t>
      </w:r>
      <w:r>
        <w:rPr>
          <w:spacing w:val="-15"/>
        </w:rPr>
        <w:t xml:space="preserve"> </w:t>
      </w:r>
      <w:r>
        <w:t>to</w:t>
      </w:r>
      <w:r>
        <w:rPr>
          <w:spacing w:val="-13"/>
        </w:rPr>
        <w:t xml:space="preserve"> </w:t>
      </w:r>
      <w:r>
        <w:t>legislation,</w:t>
      </w:r>
      <w:r>
        <w:rPr>
          <w:spacing w:val="-12"/>
        </w:rPr>
        <w:t xml:space="preserve"> </w:t>
      </w:r>
      <w:r>
        <w:t>operational</w:t>
      </w:r>
      <w:r>
        <w:rPr>
          <w:spacing w:val="-5"/>
        </w:rPr>
        <w:t xml:space="preserve"> </w:t>
      </w:r>
      <w:r>
        <w:t>use</w:t>
      </w:r>
      <w:r>
        <w:rPr>
          <w:spacing w:val="-9"/>
        </w:rPr>
        <w:t xml:space="preserve"> </w:t>
      </w:r>
      <w:r>
        <w:t>and</w:t>
      </w:r>
      <w:r>
        <w:rPr>
          <w:spacing w:val="-13"/>
        </w:rPr>
        <w:t xml:space="preserve"> </w:t>
      </w:r>
      <w:r>
        <w:t>other</w:t>
      </w:r>
      <w:r>
        <w:rPr>
          <w:spacing w:val="-2"/>
        </w:rPr>
        <w:t xml:space="preserve"> </w:t>
      </w:r>
      <w:r>
        <w:t>relevant</w:t>
      </w:r>
      <w:r>
        <w:rPr>
          <w:spacing w:val="-5"/>
        </w:rPr>
        <w:t xml:space="preserve"> </w:t>
      </w:r>
      <w:r>
        <w:t>indicators,</w:t>
      </w:r>
      <w:r>
        <w:rPr>
          <w:spacing w:val="-2"/>
        </w:rPr>
        <w:t xml:space="preserve"> </w:t>
      </w:r>
      <w:r>
        <w:t>not</w:t>
      </w:r>
      <w:r>
        <w:rPr>
          <w:spacing w:val="-2"/>
        </w:rPr>
        <w:t xml:space="preserve"> </w:t>
      </w:r>
      <w:r>
        <w:t>less</w:t>
      </w:r>
      <w:r>
        <w:rPr>
          <w:spacing w:val="-2"/>
        </w:rPr>
        <w:t xml:space="preserve"> </w:t>
      </w:r>
      <w:r>
        <w:t>that</w:t>
      </w:r>
      <w:r>
        <w:rPr>
          <w:spacing w:val="-2"/>
        </w:rPr>
        <w:t xml:space="preserve"> </w:t>
      </w:r>
      <w:r>
        <w:t>every</w:t>
      </w:r>
      <w:r>
        <w:rPr>
          <w:spacing w:val="-2"/>
        </w:rPr>
        <w:t xml:space="preserve"> </w:t>
      </w:r>
      <w:r>
        <w:t xml:space="preserve">three </w:t>
      </w:r>
      <w:r>
        <w:rPr>
          <w:spacing w:val="-2"/>
        </w:rPr>
        <w:t>years.</w:t>
      </w:r>
    </w:p>
    <w:p w14:paraId="45E302C7" w14:textId="77777777" w:rsidR="00013A6D" w:rsidRDefault="00013A6D">
      <w:pPr>
        <w:pStyle w:val="BodyText"/>
        <w:rPr>
          <w:sz w:val="24"/>
        </w:rPr>
      </w:pPr>
    </w:p>
    <w:p w14:paraId="30EE5E7E" w14:textId="77777777" w:rsidR="00013A6D" w:rsidRDefault="00A635D9">
      <w:pPr>
        <w:pStyle w:val="Heading2"/>
        <w:numPr>
          <w:ilvl w:val="1"/>
          <w:numId w:val="19"/>
        </w:numPr>
        <w:tabs>
          <w:tab w:val="left" w:pos="655"/>
        </w:tabs>
        <w:spacing w:before="193"/>
        <w:ind w:left="655" w:hanging="383"/>
        <w:rPr>
          <w:color w:val="00A9B7"/>
        </w:rPr>
      </w:pPr>
      <w:bookmarkStart w:id="65" w:name="9.5_Document_Classification"/>
      <w:bookmarkStart w:id="66" w:name="_Toc162276938"/>
      <w:bookmarkEnd w:id="65"/>
      <w:r>
        <w:rPr>
          <w:color w:val="00A9B7"/>
        </w:rPr>
        <w:t>Document</w:t>
      </w:r>
      <w:r>
        <w:rPr>
          <w:color w:val="00A9B7"/>
          <w:spacing w:val="-5"/>
        </w:rPr>
        <w:t xml:space="preserve"> </w:t>
      </w:r>
      <w:r>
        <w:rPr>
          <w:color w:val="00A9B7"/>
          <w:spacing w:val="-2"/>
        </w:rPr>
        <w:t>Classification</w:t>
      </w:r>
      <w:bookmarkEnd w:id="66"/>
    </w:p>
    <w:p w14:paraId="7E362A44" w14:textId="726644C8" w:rsidR="002B4D02" w:rsidRDefault="00A635D9" w:rsidP="00911989">
      <w:pPr>
        <w:pStyle w:val="BodyText"/>
        <w:spacing w:before="112"/>
        <w:ind w:left="152"/>
        <w:rPr>
          <w:rFonts w:eastAsia="Calibri" w:cs="Arial"/>
          <w:b/>
          <w:smallCaps/>
          <w:color w:val="000000"/>
          <w:lang w:eastAsia="ja-JP"/>
        </w:rPr>
      </w:pPr>
      <w:r>
        <w:t>This</w:t>
      </w:r>
      <w:r>
        <w:rPr>
          <w:spacing w:val="-4"/>
        </w:rPr>
        <w:t xml:space="preserve"> </w:t>
      </w:r>
      <w:r>
        <w:t>document</w:t>
      </w:r>
      <w:r>
        <w:rPr>
          <w:spacing w:val="-3"/>
        </w:rPr>
        <w:t xml:space="preserve"> </w:t>
      </w:r>
      <w:r>
        <w:t>is</w:t>
      </w:r>
      <w:r>
        <w:rPr>
          <w:spacing w:val="-4"/>
        </w:rPr>
        <w:t xml:space="preserve"> </w:t>
      </w:r>
      <w:r>
        <w:t>Public</w:t>
      </w:r>
      <w:r>
        <w:rPr>
          <w:spacing w:val="-3"/>
        </w:rPr>
        <w:t xml:space="preserve"> </w:t>
      </w:r>
      <w:r>
        <w:t>and</w:t>
      </w:r>
      <w:r>
        <w:rPr>
          <w:spacing w:val="-4"/>
        </w:rPr>
        <w:t xml:space="preserve"> </w:t>
      </w:r>
      <w:r>
        <w:t>available</w:t>
      </w:r>
      <w:r>
        <w:rPr>
          <w:spacing w:val="-3"/>
        </w:rPr>
        <w:t xml:space="preserve"> </w:t>
      </w:r>
      <w:r>
        <w:t>on</w:t>
      </w:r>
      <w:r>
        <w:rPr>
          <w:spacing w:val="-4"/>
        </w:rPr>
        <w:t xml:space="preserve"> </w:t>
      </w:r>
      <w:r>
        <w:t>the</w:t>
      </w:r>
      <w:r>
        <w:rPr>
          <w:spacing w:val="-3"/>
        </w:rPr>
        <w:t xml:space="preserve"> </w:t>
      </w:r>
      <w:r>
        <w:t>University</w:t>
      </w:r>
      <w:r>
        <w:rPr>
          <w:spacing w:val="-3"/>
        </w:rPr>
        <w:t xml:space="preserve"> </w:t>
      </w:r>
      <w:r>
        <w:rPr>
          <w:spacing w:val="-2"/>
        </w:rPr>
        <w:t>website.</w:t>
      </w:r>
      <w:r w:rsidR="002B4D02">
        <w:br w:type="page"/>
      </w:r>
    </w:p>
    <w:p w14:paraId="4F20939D" w14:textId="1893EEA0" w:rsidR="00E91F47" w:rsidRPr="00EE672C" w:rsidRDefault="00E91F47" w:rsidP="00FB02FA">
      <w:pPr>
        <w:pStyle w:val="PolicyHeader"/>
        <w:numPr>
          <w:ilvl w:val="0"/>
          <w:numId w:val="0"/>
        </w:numPr>
        <w:spacing w:before="240" w:after="240"/>
        <w:rPr>
          <w:rFonts w:ascii="Arial Narrow" w:hAnsi="Arial Narrow"/>
          <w:sz w:val="22"/>
        </w:rPr>
      </w:pPr>
      <w:r w:rsidRPr="00EE672C">
        <w:rPr>
          <w:rFonts w:ascii="Arial Narrow" w:hAnsi="Arial Narrow"/>
          <w:sz w:val="22"/>
        </w:rPr>
        <w:lastRenderedPageBreak/>
        <w:t>Appendix – Record keeping, data protection and freedom of information</w:t>
      </w:r>
    </w:p>
    <w:p w14:paraId="2FCBCCAC" w14:textId="77777777" w:rsidR="00E91F47" w:rsidRPr="00EE672C" w:rsidRDefault="00E91F47" w:rsidP="00E91F47">
      <w:pPr>
        <w:pStyle w:val="PolicyHeader"/>
        <w:numPr>
          <w:ilvl w:val="0"/>
          <w:numId w:val="22"/>
        </w:numPr>
        <w:spacing w:before="240" w:after="240"/>
        <w:ind w:left="567" w:hanging="567"/>
        <w:rPr>
          <w:rFonts w:ascii="Arial Narrow" w:hAnsi="Arial Narrow"/>
          <w:sz w:val="22"/>
        </w:rPr>
      </w:pPr>
      <w:r w:rsidRPr="00EE672C">
        <w:rPr>
          <w:rFonts w:ascii="Arial Narrow" w:hAnsi="Arial Narrow"/>
          <w:sz w:val="22"/>
        </w:rPr>
        <w:t>Record keeping</w:t>
      </w:r>
    </w:p>
    <w:p w14:paraId="3877A5C5"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A record of all reports – including all anonymous reports – will be kept.</w:t>
      </w:r>
    </w:p>
    <w:p w14:paraId="433197AC" w14:textId="05834A05" w:rsidR="00E91F47" w:rsidRDefault="00E91F47" w:rsidP="00E91F47">
      <w:pPr>
        <w:pStyle w:val="PolicyNormal"/>
        <w:spacing w:before="240" w:after="240"/>
        <w:rPr>
          <w:rFonts w:ascii="Arial Narrow" w:hAnsi="Arial Narrow"/>
          <w:sz w:val="22"/>
          <w:lang w:val="en-IE"/>
        </w:rPr>
      </w:pPr>
      <w:r>
        <w:rPr>
          <w:rFonts w:ascii="Arial Narrow" w:hAnsi="Arial Narrow"/>
          <w:sz w:val="22"/>
          <w:lang w:val="en-IE"/>
        </w:rPr>
        <w:t xml:space="preserve">In the event of any subsequent meetings following the receipt of the disclosure either by way of physical or virtual meeting or telephone conversation e.g. to seek additional information or clarification, the report shall be documented by way of </w:t>
      </w:r>
      <w:r w:rsidRPr="00A93886">
        <w:rPr>
          <w:rFonts w:ascii="Arial Narrow" w:hAnsi="Arial Narrow"/>
          <w:sz w:val="22"/>
          <w:lang w:val="en-IE"/>
        </w:rPr>
        <w:t xml:space="preserve">accurate minutes of the conversation taken by the staff member who </w:t>
      </w:r>
      <w:r>
        <w:rPr>
          <w:rFonts w:ascii="Arial Narrow" w:hAnsi="Arial Narrow"/>
          <w:sz w:val="22"/>
          <w:lang w:val="en-IE"/>
        </w:rPr>
        <w:t xml:space="preserve">organises the meeting. </w:t>
      </w:r>
      <w:r w:rsidRPr="00A93886">
        <w:rPr>
          <w:rFonts w:ascii="Arial Narrow" w:hAnsi="Arial Narrow"/>
          <w:sz w:val="22"/>
          <w:lang w:val="en-IE"/>
        </w:rPr>
        <w:t xml:space="preserve">The </w:t>
      </w:r>
      <w:r w:rsidR="00D8554B">
        <w:rPr>
          <w:rFonts w:ascii="Arial Narrow" w:hAnsi="Arial Narrow"/>
          <w:sz w:val="22"/>
          <w:lang w:val="en-IE"/>
        </w:rPr>
        <w:t>R</w:t>
      </w:r>
      <w:r w:rsidRPr="00A93886">
        <w:rPr>
          <w:rFonts w:ascii="Arial Narrow" w:hAnsi="Arial Narrow"/>
          <w:sz w:val="22"/>
          <w:lang w:val="en-IE"/>
        </w:rPr>
        <w:t xml:space="preserve">eporting </w:t>
      </w:r>
      <w:r w:rsidR="00D8554B">
        <w:rPr>
          <w:rFonts w:ascii="Arial Narrow" w:hAnsi="Arial Narrow"/>
          <w:sz w:val="22"/>
          <w:lang w:val="en-IE"/>
        </w:rPr>
        <w:t>P</w:t>
      </w:r>
      <w:r w:rsidRPr="00A93886">
        <w:rPr>
          <w:rFonts w:ascii="Arial Narrow" w:hAnsi="Arial Narrow"/>
          <w:sz w:val="22"/>
          <w:lang w:val="en-IE"/>
        </w:rPr>
        <w:t>erson shall be offered an opportunity to check, rectify and agree these minutes.</w:t>
      </w:r>
    </w:p>
    <w:p w14:paraId="18BB4915" w14:textId="29D8D6E5" w:rsidR="002B4D02" w:rsidRDefault="002B4D02" w:rsidP="00E91F47">
      <w:pPr>
        <w:pStyle w:val="PolicyNormal"/>
        <w:spacing w:before="240" w:after="240"/>
        <w:rPr>
          <w:rFonts w:ascii="Arial Narrow" w:hAnsi="Arial Narrow"/>
          <w:sz w:val="22"/>
          <w:lang w:val="en-IE"/>
        </w:rPr>
      </w:pPr>
      <w:r>
        <w:rPr>
          <w:rFonts w:ascii="Arial Narrow" w:hAnsi="Arial Narrow"/>
          <w:sz w:val="22"/>
          <w:lang w:val="en-IE"/>
        </w:rPr>
        <w:t xml:space="preserve">The </w:t>
      </w:r>
      <w:hyperlink r:id="rId23" w:history="1">
        <w:r>
          <w:rPr>
            <w:rStyle w:val="Hyperlink"/>
            <w:rFonts w:ascii="Arial Narrow" w:hAnsi="Arial Narrow"/>
            <w:sz w:val="22"/>
            <w:lang w:val="en-IE"/>
          </w:rPr>
          <w:t>TU Dublin Records Management Retention and Destruction Policy</w:t>
        </w:r>
      </w:hyperlink>
      <w:r>
        <w:rPr>
          <w:rFonts w:ascii="Arial Narrow" w:hAnsi="Arial Narrow"/>
          <w:sz w:val="22"/>
          <w:lang w:val="en-IE"/>
        </w:rPr>
        <w:t xml:space="preserve"> will be applied in this regard.</w:t>
      </w:r>
    </w:p>
    <w:p w14:paraId="7EB8DA6A" w14:textId="77777777" w:rsidR="002B4D02" w:rsidRDefault="002B4D02" w:rsidP="00E91F47">
      <w:pPr>
        <w:pStyle w:val="PolicyNormal"/>
        <w:spacing w:before="240" w:after="240"/>
        <w:rPr>
          <w:rFonts w:ascii="Arial Narrow" w:hAnsi="Arial Narrow"/>
          <w:sz w:val="22"/>
          <w:lang w:val="en-IE"/>
        </w:rPr>
      </w:pPr>
    </w:p>
    <w:p w14:paraId="3C40EDDC" w14:textId="77777777" w:rsidR="00E91F47" w:rsidRPr="00EE672C" w:rsidRDefault="00E91F47" w:rsidP="00E91F47">
      <w:pPr>
        <w:pStyle w:val="PolicyHeader"/>
        <w:numPr>
          <w:ilvl w:val="0"/>
          <w:numId w:val="22"/>
        </w:numPr>
        <w:spacing w:before="240" w:after="240"/>
        <w:ind w:left="567" w:hanging="567"/>
        <w:rPr>
          <w:rFonts w:ascii="Arial Narrow" w:hAnsi="Arial Narrow"/>
          <w:sz w:val="22"/>
        </w:rPr>
      </w:pPr>
      <w:r w:rsidRPr="00EE672C">
        <w:rPr>
          <w:rFonts w:ascii="Arial Narrow" w:hAnsi="Arial Narrow"/>
          <w:sz w:val="22"/>
          <w:lang w:val="en-IE"/>
        </w:rPr>
        <w:t>Data protection</w:t>
      </w:r>
    </w:p>
    <w:p w14:paraId="21F1EB5D"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All personal data will be processed in accordance with applicable data protection law, including the General Data Protection Regulation (GDPR).</w:t>
      </w:r>
    </w:p>
    <w:p w14:paraId="58DF0B7A"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It is important to note that section 16B of the Protected Disclosures Act imposes certain restrictions on data subject rights, as allowed under Article 23 of the GDPR.</w:t>
      </w:r>
    </w:p>
    <w:p w14:paraId="7FC8261A"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Where the exercise of a right under GDPR would require the disclosure of information that might identify the reporting person or persons concerned, or prejudice the effective follow up of a report, exercise of that right may be restricted.</w:t>
      </w:r>
    </w:p>
    <w:p w14:paraId="3C6AAB08"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Rights may also be restricted to the extent, and as long as, necessary to prevent and address attempts to hinder reporting or to impede, frustrate or slow down follow-up, in particular investigations, or attempts to find out the identity of reporting persons or persons concerned.</w:t>
      </w:r>
    </w:p>
    <w:p w14:paraId="633027D9"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If a right under GDPR is restricted, the data subject will be given the reasons for the restriction, unless the giving of such reasons would identify the reporting person or persons concerned, or prejudice the effective follow up of a report, or prejudice the achievement of any important objectives of general public interest as set out in the Act.</w:t>
      </w:r>
    </w:p>
    <w:p w14:paraId="497596C9" w14:textId="3AC87203" w:rsidR="00E91F47"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A person whose data subject rights are restricted can make a complaint to the Data Protection Commissioner or seek a judicial remedy in respect of the restriction.</w:t>
      </w:r>
    </w:p>
    <w:p w14:paraId="36CABA74" w14:textId="56247D68" w:rsidR="002B4D02" w:rsidRDefault="00171EB5" w:rsidP="00E91F47">
      <w:pPr>
        <w:pStyle w:val="PolicyNormal"/>
        <w:spacing w:before="240" w:after="240"/>
        <w:rPr>
          <w:rFonts w:ascii="Arial Narrow" w:hAnsi="Arial Narrow"/>
          <w:sz w:val="22"/>
          <w:lang w:val="en-IE"/>
        </w:rPr>
      </w:pPr>
      <w:r>
        <w:rPr>
          <w:rFonts w:ascii="Arial Narrow" w:hAnsi="Arial Narrow"/>
          <w:sz w:val="22"/>
          <w:lang w:val="en-IE"/>
        </w:rPr>
        <w:t xml:space="preserve">The </w:t>
      </w:r>
      <w:hyperlink r:id="rId24" w:history="1">
        <w:r>
          <w:rPr>
            <w:rStyle w:val="Hyperlink"/>
            <w:rFonts w:ascii="Arial Narrow" w:hAnsi="Arial Narrow"/>
            <w:sz w:val="22"/>
            <w:lang w:val="en-IE"/>
          </w:rPr>
          <w:t>TU Dublin Data Protection Notice for Staff</w:t>
        </w:r>
      </w:hyperlink>
      <w:r>
        <w:rPr>
          <w:rFonts w:ascii="Arial Narrow" w:hAnsi="Arial Narrow"/>
          <w:sz w:val="22"/>
          <w:lang w:val="en-IE"/>
        </w:rPr>
        <w:t xml:space="preserve"> applies.</w:t>
      </w:r>
    </w:p>
    <w:p w14:paraId="50EBE655" w14:textId="77777777" w:rsidR="00171EB5" w:rsidRDefault="00171EB5" w:rsidP="00E91F47">
      <w:pPr>
        <w:pStyle w:val="PolicyNormal"/>
        <w:spacing w:before="240" w:after="240"/>
        <w:rPr>
          <w:rFonts w:ascii="Arial Narrow" w:hAnsi="Arial Narrow"/>
          <w:sz w:val="22"/>
          <w:lang w:val="en-IE"/>
        </w:rPr>
      </w:pPr>
    </w:p>
    <w:p w14:paraId="3F3803CA" w14:textId="77777777" w:rsidR="00E91F47" w:rsidRPr="00EE672C" w:rsidRDefault="00E91F47" w:rsidP="00E91F47">
      <w:pPr>
        <w:pStyle w:val="PolicyHeader"/>
        <w:numPr>
          <w:ilvl w:val="0"/>
          <w:numId w:val="22"/>
        </w:numPr>
        <w:spacing w:before="240" w:after="240"/>
        <w:ind w:left="567" w:hanging="567"/>
        <w:rPr>
          <w:rFonts w:ascii="Arial Narrow" w:hAnsi="Arial Narrow"/>
          <w:sz w:val="22"/>
        </w:rPr>
      </w:pPr>
      <w:r w:rsidRPr="00EE672C">
        <w:rPr>
          <w:rFonts w:ascii="Arial Narrow" w:hAnsi="Arial Narrow"/>
          <w:sz w:val="22"/>
          <w:lang w:val="en-IE"/>
        </w:rPr>
        <w:t>Freedom of information</w:t>
      </w:r>
    </w:p>
    <w:p w14:paraId="62F61F71" w14:textId="77777777" w:rsidR="00E91F47" w:rsidRPr="00EE672C" w:rsidRDefault="00E91F47" w:rsidP="00E91F47">
      <w:pPr>
        <w:pStyle w:val="PolicyNormal"/>
        <w:spacing w:before="240" w:after="240"/>
        <w:rPr>
          <w:rFonts w:ascii="Arial Narrow" w:hAnsi="Arial Narrow"/>
          <w:sz w:val="22"/>
          <w:lang w:val="en-IE"/>
        </w:rPr>
      </w:pPr>
      <w:r w:rsidRPr="00EE672C">
        <w:rPr>
          <w:rFonts w:ascii="Arial Narrow" w:hAnsi="Arial Narrow"/>
          <w:sz w:val="22"/>
          <w:lang w:val="en-IE"/>
        </w:rPr>
        <w:t>The Freedom of Information Act 2014 does not apply to any records relating to disclosures made in accordance with the Protected Disclosures Act, irrespective of when it was made.</w:t>
      </w:r>
    </w:p>
    <w:p w14:paraId="04AD750E" w14:textId="77777777" w:rsidR="00E91F47" w:rsidRPr="00EE672C" w:rsidRDefault="00E91F47">
      <w:pPr>
        <w:pStyle w:val="BodyText"/>
        <w:spacing w:before="112"/>
        <w:ind w:left="152"/>
        <w:rPr>
          <w:lang w:val="en-IE"/>
        </w:rPr>
      </w:pPr>
    </w:p>
    <w:sectPr w:rsidR="00E91F47" w:rsidRPr="00EE672C" w:rsidSect="004507DD">
      <w:pgSz w:w="11900" w:h="16850"/>
      <w:pgMar w:top="1170" w:right="720" w:bottom="1180" w:left="700" w:header="49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3DE67" w14:textId="77777777" w:rsidR="00900220" w:rsidRDefault="00900220">
      <w:r>
        <w:separator/>
      </w:r>
    </w:p>
  </w:endnote>
  <w:endnote w:type="continuationSeparator" w:id="0">
    <w:p w14:paraId="14F837D7" w14:textId="77777777" w:rsidR="00900220" w:rsidRDefault="0090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C68B" w14:textId="77777777" w:rsidR="002B4D02" w:rsidRDefault="002B4D02">
    <w:pPr>
      <w:pStyle w:val="BodyText"/>
      <w:spacing w:line="14" w:lineRule="auto"/>
      <w:rPr>
        <w:sz w:val="20"/>
      </w:rPr>
    </w:pPr>
    <w:r>
      <w:rPr>
        <w:noProof/>
        <w:lang w:val="en-GB" w:eastAsia="en-GB"/>
      </w:rPr>
      <w:drawing>
        <wp:anchor distT="0" distB="0" distL="0" distR="0" simplePos="0" relativeHeight="487183872" behindDoc="1" locked="0" layoutInCell="1" allowOverlap="1" wp14:anchorId="34ADE6BD" wp14:editId="0E79B209">
          <wp:simplePos x="0" y="0"/>
          <wp:positionH relativeFrom="page">
            <wp:posOffset>280869</wp:posOffset>
          </wp:positionH>
          <wp:positionV relativeFrom="page">
            <wp:posOffset>9940206</wp:posOffset>
          </wp:positionV>
          <wp:extent cx="6982701" cy="60005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982701" cy="60005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AF665" w14:textId="77777777" w:rsidR="00900220" w:rsidRDefault="00900220">
      <w:r>
        <w:separator/>
      </w:r>
    </w:p>
  </w:footnote>
  <w:footnote w:type="continuationSeparator" w:id="0">
    <w:p w14:paraId="0D707971" w14:textId="77777777" w:rsidR="00900220" w:rsidRDefault="0090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8C69" w14:textId="77777777" w:rsidR="002B4D02" w:rsidRDefault="002B4D02">
    <w:pPr>
      <w:pStyle w:val="BodyText"/>
      <w:spacing w:line="14" w:lineRule="auto"/>
      <w:rPr>
        <w:sz w:val="20"/>
      </w:rPr>
    </w:pPr>
    <w:r>
      <w:rPr>
        <w:noProof/>
        <w:lang w:val="en-GB" w:eastAsia="en-GB"/>
      </w:rPr>
      <mc:AlternateContent>
        <mc:Choice Requires="wps">
          <w:drawing>
            <wp:anchor distT="0" distB="0" distL="0" distR="0" simplePos="0" relativeHeight="487182848" behindDoc="1" locked="0" layoutInCell="1" allowOverlap="1" wp14:anchorId="7159CA65" wp14:editId="1CB6795B">
              <wp:simplePos x="0" y="0"/>
              <wp:positionH relativeFrom="page">
                <wp:posOffset>348488</wp:posOffset>
              </wp:positionH>
              <wp:positionV relativeFrom="page">
                <wp:posOffset>298576</wp:posOffset>
              </wp:positionV>
              <wp:extent cx="5029200"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228600"/>
                      </a:xfrm>
                      <a:prstGeom prst="rect">
                        <a:avLst/>
                      </a:prstGeom>
                    </wps:spPr>
                    <wps:txbx>
                      <w:txbxContent>
                        <w:p w14:paraId="6DAFC0C8" w14:textId="77777777" w:rsidR="002B4D02" w:rsidRDefault="002B4D02">
                          <w:pPr>
                            <w:spacing w:line="345" w:lineRule="exact"/>
                            <w:ind w:left="20"/>
                            <w:rPr>
                              <w:rFonts w:ascii="Calibri"/>
                              <w:sz w:val="32"/>
                            </w:rPr>
                          </w:pPr>
                          <w:r>
                            <w:rPr>
                              <w:rFonts w:ascii="Calibri"/>
                              <w:color w:val="18A3B0"/>
                              <w:sz w:val="32"/>
                            </w:rPr>
                            <w:t>TU</w:t>
                          </w:r>
                          <w:r>
                            <w:rPr>
                              <w:rFonts w:ascii="Calibri"/>
                              <w:color w:val="18A3B0"/>
                              <w:spacing w:val="-14"/>
                              <w:sz w:val="32"/>
                            </w:rPr>
                            <w:t xml:space="preserve"> </w:t>
                          </w:r>
                          <w:r>
                            <w:rPr>
                              <w:rFonts w:ascii="Calibri"/>
                              <w:color w:val="18A3B0"/>
                              <w:sz w:val="32"/>
                            </w:rPr>
                            <w:t>Dublin</w:t>
                          </w:r>
                          <w:r>
                            <w:rPr>
                              <w:rFonts w:ascii="Calibri"/>
                              <w:color w:val="18A3B0"/>
                              <w:spacing w:val="-11"/>
                              <w:sz w:val="32"/>
                            </w:rPr>
                            <w:t xml:space="preserve"> </w:t>
                          </w:r>
                          <w:r>
                            <w:rPr>
                              <w:rFonts w:ascii="Calibri"/>
                              <w:color w:val="18A3B0"/>
                              <w:sz w:val="32"/>
                            </w:rPr>
                            <w:t>Procedure</w:t>
                          </w:r>
                          <w:r>
                            <w:rPr>
                              <w:rFonts w:ascii="Calibri"/>
                              <w:color w:val="18A3B0"/>
                              <w:spacing w:val="-12"/>
                              <w:sz w:val="32"/>
                            </w:rPr>
                            <w:t xml:space="preserve"> </w:t>
                          </w:r>
                          <w:r>
                            <w:rPr>
                              <w:rFonts w:ascii="Calibri"/>
                              <w:color w:val="18A3B0"/>
                              <w:sz w:val="32"/>
                            </w:rPr>
                            <w:t>Protected</w:t>
                          </w:r>
                          <w:r>
                            <w:rPr>
                              <w:rFonts w:ascii="Calibri"/>
                              <w:color w:val="18A3B0"/>
                              <w:spacing w:val="-10"/>
                              <w:sz w:val="32"/>
                            </w:rPr>
                            <w:t xml:space="preserve"> </w:t>
                          </w:r>
                          <w:r>
                            <w:rPr>
                              <w:rFonts w:ascii="Calibri"/>
                              <w:color w:val="18A3B0"/>
                              <w:sz w:val="32"/>
                            </w:rPr>
                            <w:t>Disclosures</w:t>
                          </w:r>
                          <w:r>
                            <w:rPr>
                              <w:rFonts w:ascii="Calibri"/>
                              <w:color w:val="18A3B0"/>
                              <w:spacing w:val="-11"/>
                              <w:sz w:val="32"/>
                            </w:rPr>
                            <w:t xml:space="preserve"> </w:t>
                          </w:r>
                          <w:r>
                            <w:rPr>
                              <w:rFonts w:ascii="Calibri"/>
                              <w:color w:val="18A3B0"/>
                              <w:spacing w:val="-2"/>
                              <w:sz w:val="32"/>
                            </w:rPr>
                            <w:t>(Whistleblowing)</w:t>
                          </w:r>
                        </w:p>
                      </w:txbxContent>
                    </wps:txbx>
                    <wps:bodyPr wrap="square" lIns="0" tIns="0" rIns="0" bIns="0" rtlCol="0">
                      <a:noAutofit/>
                    </wps:bodyPr>
                  </wps:wsp>
                </a:graphicData>
              </a:graphic>
            </wp:anchor>
          </w:drawing>
        </mc:Choice>
        <mc:Fallback>
          <w:pict>
            <v:shapetype w14:anchorId="7159CA65" id="_x0000_t202" coordsize="21600,21600" o:spt="202" path="m,l,21600r21600,l21600,xe">
              <v:stroke joinstyle="miter"/>
              <v:path gradientshapeok="t" o:connecttype="rect"/>
            </v:shapetype>
            <v:shape id="Textbox 2" o:spid="_x0000_s1026" type="#_x0000_t202" style="position:absolute;margin-left:27.45pt;margin-top:23.5pt;width:396pt;height:18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" filled="f" stroked="f">
              <v:textbox inset="0,0,0,0">
                <w:txbxContent>
                  <w:p w14:paraId="6DAFC0C8" w14:textId="77777777" w:rsidR="002B4D02" w:rsidRDefault="002B4D02">
                    <w:pPr>
                      <w:spacing w:line="345" w:lineRule="exact"/>
                      <w:ind w:left="20"/>
                      <w:rPr>
                        <w:rFonts w:ascii="Calibri"/>
                        <w:sz w:val="32"/>
                      </w:rPr>
                    </w:pPr>
                    <w:r>
                      <w:rPr>
                        <w:rFonts w:ascii="Calibri"/>
                        <w:color w:val="18A3B0"/>
                        <w:sz w:val="32"/>
                      </w:rPr>
                      <w:t>TU</w:t>
                    </w:r>
                    <w:r>
                      <w:rPr>
                        <w:rFonts w:ascii="Calibri"/>
                        <w:color w:val="18A3B0"/>
                        <w:spacing w:val="-14"/>
                        <w:sz w:val="32"/>
                      </w:rPr>
                      <w:t xml:space="preserve"> </w:t>
                    </w:r>
                    <w:r>
                      <w:rPr>
                        <w:rFonts w:ascii="Calibri"/>
                        <w:color w:val="18A3B0"/>
                        <w:sz w:val="32"/>
                      </w:rPr>
                      <w:t>Dublin</w:t>
                    </w:r>
                    <w:r>
                      <w:rPr>
                        <w:rFonts w:ascii="Calibri"/>
                        <w:color w:val="18A3B0"/>
                        <w:spacing w:val="-11"/>
                        <w:sz w:val="32"/>
                      </w:rPr>
                      <w:t xml:space="preserve"> </w:t>
                    </w:r>
                    <w:r>
                      <w:rPr>
                        <w:rFonts w:ascii="Calibri"/>
                        <w:color w:val="18A3B0"/>
                        <w:sz w:val="32"/>
                      </w:rPr>
                      <w:t>Procedure</w:t>
                    </w:r>
                    <w:r>
                      <w:rPr>
                        <w:rFonts w:ascii="Calibri"/>
                        <w:color w:val="18A3B0"/>
                        <w:spacing w:val="-12"/>
                        <w:sz w:val="32"/>
                      </w:rPr>
                      <w:t xml:space="preserve"> </w:t>
                    </w:r>
                    <w:r>
                      <w:rPr>
                        <w:rFonts w:ascii="Calibri"/>
                        <w:color w:val="18A3B0"/>
                        <w:sz w:val="32"/>
                      </w:rPr>
                      <w:t>Protected</w:t>
                    </w:r>
                    <w:r>
                      <w:rPr>
                        <w:rFonts w:ascii="Calibri"/>
                        <w:color w:val="18A3B0"/>
                        <w:spacing w:val="-10"/>
                        <w:sz w:val="32"/>
                      </w:rPr>
                      <w:t xml:space="preserve"> </w:t>
                    </w:r>
                    <w:r>
                      <w:rPr>
                        <w:rFonts w:ascii="Calibri"/>
                        <w:color w:val="18A3B0"/>
                        <w:sz w:val="32"/>
                      </w:rPr>
                      <w:t>Disclosures</w:t>
                    </w:r>
                    <w:r>
                      <w:rPr>
                        <w:rFonts w:ascii="Calibri"/>
                        <w:color w:val="18A3B0"/>
                        <w:spacing w:val="-11"/>
                        <w:sz w:val="32"/>
                      </w:rPr>
                      <w:t xml:space="preserve"> </w:t>
                    </w:r>
                    <w:r>
                      <w:rPr>
                        <w:rFonts w:ascii="Calibri"/>
                        <w:color w:val="18A3B0"/>
                        <w:spacing w:val="-2"/>
                        <w:sz w:val="32"/>
                      </w:rPr>
                      <w:t>(Whistleblowing)</w:t>
                    </w:r>
                  </w:p>
                </w:txbxContent>
              </v:textbox>
              <w10:wrap anchorx="page" anchory="page"/>
            </v:shape>
          </w:pict>
        </mc:Fallback>
      </mc:AlternateContent>
    </w:r>
    <w:r>
      <w:rPr>
        <w:noProof/>
        <w:lang w:val="en-GB" w:eastAsia="en-GB"/>
      </w:rPr>
      <mc:AlternateContent>
        <mc:Choice Requires="wps">
          <w:drawing>
            <wp:anchor distT="0" distB="0" distL="0" distR="0" simplePos="0" relativeHeight="487183360" behindDoc="1" locked="0" layoutInCell="1" allowOverlap="1" wp14:anchorId="1F5A6ADB" wp14:editId="6AC22262">
              <wp:simplePos x="0" y="0"/>
              <wp:positionH relativeFrom="page">
                <wp:posOffset>6675252</wp:posOffset>
              </wp:positionH>
              <wp:positionV relativeFrom="page">
                <wp:posOffset>298576</wp:posOffset>
              </wp:positionV>
              <wp:extent cx="296545" cy="2286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28600"/>
                      </a:xfrm>
                      <a:prstGeom prst="rect">
                        <a:avLst/>
                      </a:prstGeom>
                    </wps:spPr>
                    <wps:txbx>
                      <w:txbxContent>
                        <w:p w14:paraId="7B12792F" w14:textId="626CE097" w:rsidR="002B4D02" w:rsidRDefault="002B4D02">
                          <w:pPr>
                            <w:spacing w:line="345" w:lineRule="exact"/>
                            <w:ind w:left="60"/>
                            <w:rPr>
                              <w:rFonts w:ascii="Calibri"/>
                              <w:sz w:val="32"/>
                            </w:rPr>
                          </w:pPr>
                          <w:r>
                            <w:rPr>
                              <w:rFonts w:ascii="Calibri"/>
                              <w:color w:val="18A3B0"/>
                              <w:spacing w:val="-5"/>
                              <w:sz w:val="32"/>
                            </w:rPr>
                            <w:fldChar w:fldCharType="begin"/>
                          </w:r>
                          <w:r>
                            <w:rPr>
                              <w:rFonts w:ascii="Calibri"/>
                              <w:color w:val="18A3B0"/>
                              <w:spacing w:val="-5"/>
                              <w:sz w:val="32"/>
                            </w:rPr>
                            <w:instrText xml:space="preserve"> PAGE </w:instrText>
                          </w:r>
                          <w:r>
                            <w:rPr>
                              <w:rFonts w:ascii="Calibri"/>
                              <w:color w:val="18A3B0"/>
                              <w:spacing w:val="-5"/>
                              <w:sz w:val="32"/>
                            </w:rPr>
                            <w:fldChar w:fldCharType="separate"/>
                          </w:r>
                          <w:r w:rsidR="003730E5">
                            <w:rPr>
                              <w:rFonts w:ascii="Calibri"/>
                              <w:noProof/>
                              <w:color w:val="18A3B0"/>
                              <w:spacing w:val="-5"/>
                              <w:sz w:val="32"/>
                            </w:rPr>
                            <w:t>13</w:t>
                          </w:r>
                          <w:r>
                            <w:rPr>
                              <w:rFonts w:ascii="Calibri"/>
                              <w:color w:val="18A3B0"/>
                              <w:spacing w:val="-5"/>
                              <w:sz w:val="32"/>
                            </w:rPr>
                            <w:fldChar w:fldCharType="end"/>
                          </w:r>
                        </w:p>
                      </w:txbxContent>
                    </wps:txbx>
                    <wps:bodyPr wrap="square" lIns="0" tIns="0" rIns="0" bIns="0" rtlCol="0">
                      <a:noAutofit/>
                    </wps:bodyPr>
                  </wps:wsp>
                </a:graphicData>
              </a:graphic>
            </wp:anchor>
          </w:drawing>
        </mc:Choice>
        <mc:Fallback>
          <w:pict>
            <v:shape w14:anchorId="1F5A6ADB" id="Textbox 3" o:spid="_x0000_s1027" type="#_x0000_t202" style="position:absolute;margin-left:525.6pt;margin-top:23.5pt;width:23.35pt;height:18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" filled="f" stroked="f">
              <v:textbox inset="0,0,0,0">
                <w:txbxContent>
                  <w:p w14:paraId="7B12792F" w14:textId="626CE097" w:rsidR="002B4D02" w:rsidRDefault="002B4D02">
                    <w:pPr>
                      <w:spacing w:line="345" w:lineRule="exact"/>
                      <w:ind w:left="60"/>
                      <w:rPr>
                        <w:rFonts w:ascii="Calibri"/>
                        <w:sz w:val="32"/>
                      </w:rPr>
                    </w:pPr>
                    <w:r>
                      <w:rPr>
                        <w:rFonts w:ascii="Calibri"/>
                        <w:color w:val="18A3B0"/>
                        <w:spacing w:val="-5"/>
                        <w:sz w:val="32"/>
                      </w:rPr>
                      <w:fldChar w:fldCharType="begin"/>
                    </w:r>
                    <w:r>
                      <w:rPr>
                        <w:rFonts w:ascii="Calibri"/>
                        <w:color w:val="18A3B0"/>
                        <w:spacing w:val="-5"/>
                        <w:sz w:val="32"/>
                      </w:rPr>
                      <w:instrText xml:space="preserve"> PAGE </w:instrText>
                    </w:r>
                    <w:r>
                      <w:rPr>
                        <w:rFonts w:ascii="Calibri"/>
                        <w:color w:val="18A3B0"/>
                        <w:spacing w:val="-5"/>
                        <w:sz w:val="32"/>
                      </w:rPr>
                      <w:fldChar w:fldCharType="separate"/>
                    </w:r>
                    <w:r w:rsidR="003730E5">
                      <w:rPr>
                        <w:rFonts w:ascii="Calibri"/>
                        <w:noProof/>
                        <w:color w:val="18A3B0"/>
                        <w:spacing w:val="-5"/>
                        <w:sz w:val="32"/>
                      </w:rPr>
                      <w:t>13</w:t>
                    </w:r>
                    <w:r>
                      <w:rPr>
                        <w:rFonts w:ascii="Calibri"/>
                        <w:color w:val="18A3B0"/>
                        <w:spacing w:val="-5"/>
                        <w:sz w:val="3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BE2"/>
    <w:multiLevelType w:val="multilevel"/>
    <w:tmpl w:val="DC8C8B7A"/>
    <w:lvl w:ilvl="0">
      <w:start w:val="1"/>
      <w:numFmt w:val="decimal"/>
      <w:pStyle w:val="PolicyHead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5B66CE"/>
    <w:multiLevelType w:val="hybridMultilevel"/>
    <w:tmpl w:val="92E8791A"/>
    <w:lvl w:ilvl="0" w:tplc="6936B5B4">
      <w:start w:val="1"/>
      <w:numFmt w:val="lowerRoman"/>
      <w:lvlText w:val="%1."/>
      <w:lvlJc w:val="left"/>
      <w:pPr>
        <w:ind w:left="992" w:hanging="459"/>
      </w:pPr>
      <w:rPr>
        <w:rFonts w:hint="default"/>
        <w:spacing w:val="0"/>
        <w:w w:val="98"/>
        <w:lang w:val="en-US" w:eastAsia="en-US" w:bidi="ar-SA"/>
      </w:rPr>
    </w:lvl>
    <w:lvl w:ilvl="1" w:tplc="66425A4E">
      <w:numFmt w:val="bullet"/>
      <w:lvlText w:val="•"/>
      <w:lvlJc w:val="left"/>
      <w:pPr>
        <w:ind w:left="1947" w:hanging="459"/>
      </w:pPr>
      <w:rPr>
        <w:rFonts w:hint="default"/>
        <w:lang w:val="en-US" w:eastAsia="en-US" w:bidi="ar-SA"/>
      </w:rPr>
    </w:lvl>
    <w:lvl w:ilvl="2" w:tplc="FE6E4646">
      <w:numFmt w:val="bullet"/>
      <w:lvlText w:val="•"/>
      <w:lvlJc w:val="left"/>
      <w:pPr>
        <w:ind w:left="2895" w:hanging="459"/>
      </w:pPr>
      <w:rPr>
        <w:rFonts w:hint="default"/>
        <w:lang w:val="en-US" w:eastAsia="en-US" w:bidi="ar-SA"/>
      </w:rPr>
    </w:lvl>
    <w:lvl w:ilvl="3" w:tplc="803C20B4">
      <w:numFmt w:val="bullet"/>
      <w:lvlText w:val="•"/>
      <w:lvlJc w:val="left"/>
      <w:pPr>
        <w:ind w:left="3843" w:hanging="459"/>
      </w:pPr>
      <w:rPr>
        <w:rFonts w:hint="default"/>
        <w:lang w:val="en-US" w:eastAsia="en-US" w:bidi="ar-SA"/>
      </w:rPr>
    </w:lvl>
    <w:lvl w:ilvl="4" w:tplc="015C6A46">
      <w:numFmt w:val="bullet"/>
      <w:lvlText w:val="•"/>
      <w:lvlJc w:val="left"/>
      <w:pPr>
        <w:ind w:left="4791" w:hanging="459"/>
      </w:pPr>
      <w:rPr>
        <w:rFonts w:hint="default"/>
        <w:lang w:val="en-US" w:eastAsia="en-US" w:bidi="ar-SA"/>
      </w:rPr>
    </w:lvl>
    <w:lvl w:ilvl="5" w:tplc="8430CC0C">
      <w:numFmt w:val="bullet"/>
      <w:lvlText w:val="•"/>
      <w:lvlJc w:val="left"/>
      <w:pPr>
        <w:ind w:left="5739" w:hanging="459"/>
      </w:pPr>
      <w:rPr>
        <w:rFonts w:hint="default"/>
        <w:lang w:val="en-US" w:eastAsia="en-US" w:bidi="ar-SA"/>
      </w:rPr>
    </w:lvl>
    <w:lvl w:ilvl="6" w:tplc="82A68902">
      <w:numFmt w:val="bullet"/>
      <w:lvlText w:val="•"/>
      <w:lvlJc w:val="left"/>
      <w:pPr>
        <w:ind w:left="6687" w:hanging="459"/>
      </w:pPr>
      <w:rPr>
        <w:rFonts w:hint="default"/>
        <w:lang w:val="en-US" w:eastAsia="en-US" w:bidi="ar-SA"/>
      </w:rPr>
    </w:lvl>
    <w:lvl w:ilvl="7" w:tplc="986CE744">
      <w:numFmt w:val="bullet"/>
      <w:lvlText w:val="•"/>
      <w:lvlJc w:val="left"/>
      <w:pPr>
        <w:ind w:left="7635" w:hanging="459"/>
      </w:pPr>
      <w:rPr>
        <w:rFonts w:hint="default"/>
        <w:lang w:val="en-US" w:eastAsia="en-US" w:bidi="ar-SA"/>
      </w:rPr>
    </w:lvl>
    <w:lvl w:ilvl="8" w:tplc="AE661028">
      <w:numFmt w:val="bullet"/>
      <w:lvlText w:val="•"/>
      <w:lvlJc w:val="left"/>
      <w:pPr>
        <w:ind w:left="8583" w:hanging="459"/>
      </w:pPr>
      <w:rPr>
        <w:rFonts w:hint="default"/>
        <w:lang w:val="en-US" w:eastAsia="en-US" w:bidi="ar-SA"/>
      </w:rPr>
    </w:lvl>
  </w:abstractNum>
  <w:abstractNum w:abstractNumId="2" w15:restartNumberingAfterBreak="0">
    <w:nsid w:val="0BC4101E"/>
    <w:multiLevelType w:val="hybridMultilevel"/>
    <w:tmpl w:val="F628DCC8"/>
    <w:lvl w:ilvl="0" w:tplc="640C89B8">
      <w:start w:val="1"/>
      <w:numFmt w:val="lowerLetter"/>
      <w:lvlText w:val="(%1)"/>
      <w:lvlJc w:val="left"/>
      <w:pPr>
        <w:ind w:left="1352" w:hanging="720"/>
      </w:pPr>
      <w:rPr>
        <w:rFonts w:ascii="Cambria" w:eastAsia="Cambria" w:hAnsi="Cambria" w:cs="Cambria" w:hint="default"/>
        <w:b w:val="0"/>
        <w:bCs w:val="0"/>
        <w:i w:val="0"/>
        <w:iCs w:val="0"/>
        <w:spacing w:val="-3"/>
        <w:w w:val="99"/>
        <w:sz w:val="22"/>
        <w:szCs w:val="22"/>
        <w:lang w:val="en-US" w:eastAsia="en-US" w:bidi="ar-SA"/>
      </w:rPr>
    </w:lvl>
    <w:lvl w:ilvl="1" w:tplc="D2D4A974">
      <w:numFmt w:val="bullet"/>
      <w:lvlText w:val="•"/>
      <w:lvlJc w:val="left"/>
      <w:pPr>
        <w:ind w:left="2271" w:hanging="720"/>
      </w:pPr>
      <w:rPr>
        <w:rFonts w:hint="default"/>
        <w:lang w:val="en-US" w:eastAsia="en-US" w:bidi="ar-SA"/>
      </w:rPr>
    </w:lvl>
    <w:lvl w:ilvl="2" w:tplc="671CFB6C">
      <w:numFmt w:val="bullet"/>
      <w:lvlText w:val="•"/>
      <w:lvlJc w:val="left"/>
      <w:pPr>
        <w:ind w:left="3183" w:hanging="720"/>
      </w:pPr>
      <w:rPr>
        <w:rFonts w:hint="default"/>
        <w:lang w:val="en-US" w:eastAsia="en-US" w:bidi="ar-SA"/>
      </w:rPr>
    </w:lvl>
    <w:lvl w:ilvl="3" w:tplc="10C6F8E2">
      <w:numFmt w:val="bullet"/>
      <w:lvlText w:val="•"/>
      <w:lvlJc w:val="left"/>
      <w:pPr>
        <w:ind w:left="4095" w:hanging="720"/>
      </w:pPr>
      <w:rPr>
        <w:rFonts w:hint="default"/>
        <w:lang w:val="en-US" w:eastAsia="en-US" w:bidi="ar-SA"/>
      </w:rPr>
    </w:lvl>
    <w:lvl w:ilvl="4" w:tplc="783C3388">
      <w:numFmt w:val="bullet"/>
      <w:lvlText w:val="•"/>
      <w:lvlJc w:val="left"/>
      <w:pPr>
        <w:ind w:left="5007" w:hanging="720"/>
      </w:pPr>
      <w:rPr>
        <w:rFonts w:hint="default"/>
        <w:lang w:val="en-US" w:eastAsia="en-US" w:bidi="ar-SA"/>
      </w:rPr>
    </w:lvl>
    <w:lvl w:ilvl="5" w:tplc="6CD0C5D0">
      <w:numFmt w:val="bullet"/>
      <w:lvlText w:val="•"/>
      <w:lvlJc w:val="left"/>
      <w:pPr>
        <w:ind w:left="5919" w:hanging="720"/>
      </w:pPr>
      <w:rPr>
        <w:rFonts w:hint="default"/>
        <w:lang w:val="en-US" w:eastAsia="en-US" w:bidi="ar-SA"/>
      </w:rPr>
    </w:lvl>
    <w:lvl w:ilvl="6" w:tplc="73D2A0EC">
      <w:numFmt w:val="bullet"/>
      <w:lvlText w:val="•"/>
      <w:lvlJc w:val="left"/>
      <w:pPr>
        <w:ind w:left="6831" w:hanging="720"/>
      </w:pPr>
      <w:rPr>
        <w:rFonts w:hint="default"/>
        <w:lang w:val="en-US" w:eastAsia="en-US" w:bidi="ar-SA"/>
      </w:rPr>
    </w:lvl>
    <w:lvl w:ilvl="7" w:tplc="F558D1F4">
      <w:numFmt w:val="bullet"/>
      <w:lvlText w:val="•"/>
      <w:lvlJc w:val="left"/>
      <w:pPr>
        <w:ind w:left="7743" w:hanging="720"/>
      </w:pPr>
      <w:rPr>
        <w:rFonts w:hint="default"/>
        <w:lang w:val="en-US" w:eastAsia="en-US" w:bidi="ar-SA"/>
      </w:rPr>
    </w:lvl>
    <w:lvl w:ilvl="8" w:tplc="F5ECE408">
      <w:numFmt w:val="bullet"/>
      <w:lvlText w:val="•"/>
      <w:lvlJc w:val="left"/>
      <w:pPr>
        <w:ind w:left="8655" w:hanging="720"/>
      </w:pPr>
      <w:rPr>
        <w:rFonts w:hint="default"/>
        <w:lang w:val="en-US" w:eastAsia="en-US" w:bidi="ar-SA"/>
      </w:rPr>
    </w:lvl>
  </w:abstractNum>
  <w:abstractNum w:abstractNumId="3" w15:restartNumberingAfterBreak="0">
    <w:nsid w:val="1251542C"/>
    <w:multiLevelType w:val="hybridMultilevel"/>
    <w:tmpl w:val="DB247922"/>
    <w:lvl w:ilvl="0" w:tplc="AA540C72">
      <w:start w:val="1"/>
      <w:numFmt w:val="lowerRoman"/>
      <w:lvlText w:val="%1."/>
      <w:lvlJc w:val="left"/>
      <w:pPr>
        <w:ind w:left="992" w:hanging="459"/>
        <w:jc w:val="right"/>
      </w:pPr>
      <w:rPr>
        <w:rFonts w:ascii="Arial Narrow" w:eastAsia="Arial Narrow" w:hAnsi="Arial Narrow" w:cs="Arial Narrow" w:hint="default"/>
        <w:b w:val="0"/>
        <w:bCs w:val="0"/>
        <w:i w:val="0"/>
        <w:iCs w:val="0"/>
        <w:spacing w:val="0"/>
        <w:w w:val="98"/>
        <w:sz w:val="24"/>
        <w:szCs w:val="24"/>
        <w:lang w:val="en-US" w:eastAsia="en-US" w:bidi="ar-SA"/>
      </w:rPr>
    </w:lvl>
    <w:lvl w:ilvl="1" w:tplc="D788014E">
      <w:start w:val="1"/>
      <w:numFmt w:val="lowerLetter"/>
      <w:lvlText w:val="%2."/>
      <w:lvlJc w:val="left"/>
      <w:pPr>
        <w:ind w:left="1884" w:hanging="360"/>
      </w:pPr>
      <w:rPr>
        <w:rFonts w:hint="default"/>
        <w:spacing w:val="-1"/>
        <w:w w:val="100"/>
        <w:lang w:val="en-US" w:eastAsia="en-US" w:bidi="ar-SA"/>
      </w:rPr>
    </w:lvl>
    <w:lvl w:ilvl="2" w:tplc="600E6556">
      <w:numFmt w:val="bullet"/>
      <w:lvlText w:val="•"/>
      <w:lvlJc w:val="left"/>
      <w:pPr>
        <w:ind w:left="2835" w:hanging="360"/>
      </w:pPr>
      <w:rPr>
        <w:rFonts w:hint="default"/>
        <w:lang w:val="en-US" w:eastAsia="en-US" w:bidi="ar-SA"/>
      </w:rPr>
    </w:lvl>
    <w:lvl w:ilvl="3" w:tplc="1CBA6C52">
      <w:numFmt w:val="bullet"/>
      <w:lvlText w:val="•"/>
      <w:lvlJc w:val="left"/>
      <w:pPr>
        <w:ind w:left="3790" w:hanging="360"/>
      </w:pPr>
      <w:rPr>
        <w:rFonts w:hint="default"/>
        <w:lang w:val="en-US" w:eastAsia="en-US" w:bidi="ar-SA"/>
      </w:rPr>
    </w:lvl>
    <w:lvl w:ilvl="4" w:tplc="0FEA0320">
      <w:numFmt w:val="bullet"/>
      <w:lvlText w:val="•"/>
      <w:lvlJc w:val="left"/>
      <w:pPr>
        <w:ind w:left="4746" w:hanging="360"/>
      </w:pPr>
      <w:rPr>
        <w:rFonts w:hint="default"/>
        <w:lang w:val="en-US" w:eastAsia="en-US" w:bidi="ar-SA"/>
      </w:rPr>
    </w:lvl>
    <w:lvl w:ilvl="5" w:tplc="2854669E">
      <w:numFmt w:val="bullet"/>
      <w:lvlText w:val="•"/>
      <w:lvlJc w:val="left"/>
      <w:pPr>
        <w:ind w:left="5701" w:hanging="360"/>
      </w:pPr>
      <w:rPr>
        <w:rFonts w:hint="default"/>
        <w:lang w:val="en-US" w:eastAsia="en-US" w:bidi="ar-SA"/>
      </w:rPr>
    </w:lvl>
    <w:lvl w:ilvl="6" w:tplc="230024CC">
      <w:numFmt w:val="bullet"/>
      <w:lvlText w:val="•"/>
      <w:lvlJc w:val="left"/>
      <w:pPr>
        <w:ind w:left="6657" w:hanging="360"/>
      </w:pPr>
      <w:rPr>
        <w:rFonts w:hint="default"/>
        <w:lang w:val="en-US" w:eastAsia="en-US" w:bidi="ar-SA"/>
      </w:rPr>
    </w:lvl>
    <w:lvl w:ilvl="7" w:tplc="16FC1314">
      <w:numFmt w:val="bullet"/>
      <w:lvlText w:val="•"/>
      <w:lvlJc w:val="left"/>
      <w:pPr>
        <w:ind w:left="7612" w:hanging="360"/>
      </w:pPr>
      <w:rPr>
        <w:rFonts w:hint="default"/>
        <w:lang w:val="en-US" w:eastAsia="en-US" w:bidi="ar-SA"/>
      </w:rPr>
    </w:lvl>
    <w:lvl w:ilvl="8" w:tplc="61102858">
      <w:numFmt w:val="bullet"/>
      <w:lvlText w:val="•"/>
      <w:lvlJc w:val="left"/>
      <w:pPr>
        <w:ind w:left="8568" w:hanging="360"/>
      </w:pPr>
      <w:rPr>
        <w:rFonts w:hint="default"/>
        <w:lang w:val="en-US" w:eastAsia="en-US" w:bidi="ar-SA"/>
      </w:rPr>
    </w:lvl>
  </w:abstractNum>
  <w:abstractNum w:abstractNumId="4" w15:restartNumberingAfterBreak="0">
    <w:nsid w:val="1CAC24E4"/>
    <w:multiLevelType w:val="hybridMultilevel"/>
    <w:tmpl w:val="D84A29DE"/>
    <w:lvl w:ilvl="0" w:tplc="835E329A">
      <w:start w:val="1"/>
      <w:numFmt w:val="lowerRoman"/>
      <w:lvlText w:val="%1."/>
      <w:lvlJc w:val="left"/>
      <w:pPr>
        <w:ind w:left="1231" w:hanging="428"/>
        <w:jc w:val="right"/>
      </w:pPr>
      <w:rPr>
        <w:rFonts w:ascii="Arial Narrow" w:eastAsia="Arial Narrow" w:hAnsi="Arial Narrow" w:cs="Arial Narrow" w:hint="default"/>
        <w:b w:val="0"/>
        <w:bCs w:val="0"/>
        <w:i w:val="0"/>
        <w:iCs w:val="0"/>
        <w:spacing w:val="-12"/>
        <w:w w:val="100"/>
        <w:sz w:val="22"/>
        <w:szCs w:val="22"/>
        <w:lang w:val="en-US" w:eastAsia="en-US" w:bidi="ar-SA"/>
      </w:rPr>
    </w:lvl>
    <w:lvl w:ilvl="1" w:tplc="9B905F90">
      <w:numFmt w:val="bullet"/>
      <w:lvlText w:val="•"/>
      <w:lvlJc w:val="left"/>
      <w:pPr>
        <w:ind w:left="2163" w:hanging="428"/>
      </w:pPr>
      <w:rPr>
        <w:rFonts w:hint="default"/>
        <w:lang w:val="en-US" w:eastAsia="en-US" w:bidi="ar-SA"/>
      </w:rPr>
    </w:lvl>
    <w:lvl w:ilvl="2" w:tplc="A9824C5A">
      <w:numFmt w:val="bullet"/>
      <w:lvlText w:val="•"/>
      <w:lvlJc w:val="left"/>
      <w:pPr>
        <w:ind w:left="3087" w:hanging="428"/>
      </w:pPr>
      <w:rPr>
        <w:rFonts w:hint="default"/>
        <w:lang w:val="en-US" w:eastAsia="en-US" w:bidi="ar-SA"/>
      </w:rPr>
    </w:lvl>
    <w:lvl w:ilvl="3" w:tplc="6AC6CBA8">
      <w:numFmt w:val="bullet"/>
      <w:lvlText w:val="•"/>
      <w:lvlJc w:val="left"/>
      <w:pPr>
        <w:ind w:left="4011" w:hanging="428"/>
      </w:pPr>
      <w:rPr>
        <w:rFonts w:hint="default"/>
        <w:lang w:val="en-US" w:eastAsia="en-US" w:bidi="ar-SA"/>
      </w:rPr>
    </w:lvl>
    <w:lvl w:ilvl="4" w:tplc="817287C8">
      <w:numFmt w:val="bullet"/>
      <w:lvlText w:val="•"/>
      <w:lvlJc w:val="left"/>
      <w:pPr>
        <w:ind w:left="4935" w:hanging="428"/>
      </w:pPr>
      <w:rPr>
        <w:rFonts w:hint="default"/>
        <w:lang w:val="en-US" w:eastAsia="en-US" w:bidi="ar-SA"/>
      </w:rPr>
    </w:lvl>
    <w:lvl w:ilvl="5" w:tplc="7932D174">
      <w:numFmt w:val="bullet"/>
      <w:lvlText w:val="•"/>
      <w:lvlJc w:val="left"/>
      <w:pPr>
        <w:ind w:left="5859" w:hanging="428"/>
      </w:pPr>
      <w:rPr>
        <w:rFonts w:hint="default"/>
        <w:lang w:val="en-US" w:eastAsia="en-US" w:bidi="ar-SA"/>
      </w:rPr>
    </w:lvl>
    <w:lvl w:ilvl="6" w:tplc="C8807C36">
      <w:numFmt w:val="bullet"/>
      <w:lvlText w:val="•"/>
      <w:lvlJc w:val="left"/>
      <w:pPr>
        <w:ind w:left="6783" w:hanging="428"/>
      </w:pPr>
      <w:rPr>
        <w:rFonts w:hint="default"/>
        <w:lang w:val="en-US" w:eastAsia="en-US" w:bidi="ar-SA"/>
      </w:rPr>
    </w:lvl>
    <w:lvl w:ilvl="7" w:tplc="A7142798">
      <w:numFmt w:val="bullet"/>
      <w:lvlText w:val="•"/>
      <w:lvlJc w:val="left"/>
      <w:pPr>
        <w:ind w:left="7707" w:hanging="428"/>
      </w:pPr>
      <w:rPr>
        <w:rFonts w:hint="default"/>
        <w:lang w:val="en-US" w:eastAsia="en-US" w:bidi="ar-SA"/>
      </w:rPr>
    </w:lvl>
    <w:lvl w:ilvl="8" w:tplc="719292AA">
      <w:numFmt w:val="bullet"/>
      <w:lvlText w:val="•"/>
      <w:lvlJc w:val="left"/>
      <w:pPr>
        <w:ind w:left="8631" w:hanging="428"/>
      </w:pPr>
      <w:rPr>
        <w:rFonts w:hint="default"/>
        <w:lang w:val="en-US" w:eastAsia="en-US" w:bidi="ar-SA"/>
      </w:rPr>
    </w:lvl>
  </w:abstractNum>
  <w:abstractNum w:abstractNumId="5" w15:restartNumberingAfterBreak="0">
    <w:nsid w:val="1D5F0946"/>
    <w:multiLevelType w:val="hybridMultilevel"/>
    <w:tmpl w:val="F80EB6FE"/>
    <w:lvl w:ilvl="0" w:tplc="A0880B50">
      <w:start w:val="1"/>
      <w:numFmt w:val="lowerLetter"/>
      <w:lvlText w:val="(%1)"/>
      <w:lvlJc w:val="left"/>
      <w:pPr>
        <w:ind w:left="1352" w:hanging="720"/>
      </w:pPr>
      <w:rPr>
        <w:rFonts w:ascii="Cambria" w:eastAsia="Cambria" w:hAnsi="Cambria" w:cs="Cambria" w:hint="default"/>
        <w:b w:val="0"/>
        <w:bCs w:val="0"/>
        <w:i w:val="0"/>
        <w:iCs w:val="0"/>
        <w:spacing w:val="-3"/>
        <w:w w:val="99"/>
        <w:sz w:val="22"/>
        <w:szCs w:val="22"/>
        <w:lang w:val="en-US" w:eastAsia="en-US" w:bidi="ar-SA"/>
      </w:rPr>
    </w:lvl>
    <w:lvl w:ilvl="1" w:tplc="5D68BC42">
      <w:numFmt w:val="bullet"/>
      <w:lvlText w:val="•"/>
      <w:lvlJc w:val="left"/>
      <w:pPr>
        <w:ind w:left="2271" w:hanging="720"/>
      </w:pPr>
      <w:rPr>
        <w:rFonts w:hint="default"/>
        <w:lang w:val="en-US" w:eastAsia="en-US" w:bidi="ar-SA"/>
      </w:rPr>
    </w:lvl>
    <w:lvl w:ilvl="2" w:tplc="B9EC1C18">
      <w:numFmt w:val="bullet"/>
      <w:lvlText w:val="•"/>
      <w:lvlJc w:val="left"/>
      <w:pPr>
        <w:ind w:left="3183" w:hanging="720"/>
      </w:pPr>
      <w:rPr>
        <w:rFonts w:hint="default"/>
        <w:lang w:val="en-US" w:eastAsia="en-US" w:bidi="ar-SA"/>
      </w:rPr>
    </w:lvl>
    <w:lvl w:ilvl="3" w:tplc="3CA8480C">
      <w:numFmt w:val="bullet"/>
      <w:lvlText w:val="•"/>
      <w:lvlJc w:val="left"/>
      <w:pPr>
        <w:ind w:left="4095" w:hanging="720"/>
      </w:pPr>
      <w:rPr>
        <w:rFonts w:hint="default"/>
        <w:lang w:val="en-US" w:eastAsia="en-US" w:bidi="ar-SA"/>
      </w:rPr>
    </w:lvl>
    <w:lvl w:ilvl="4" w:tplc="44888162">
      <w:numFmt w:val="bullet"/>
      <w:lvlText w:val="•"/>
      <w:lvlJc w:val="left"/>
      <w:pPr>
        <w:ind w:left="5007" w:hanging="720"/>
      </w:pPr>
      <w:rPr>
        <w:rFonts w:hint="default"/>
        <w:lang w:val="en-US" w:eastAsia="en-US" w:bidi="ar-SA"/>
      </w:rPr>
    </w:lvl>
    <w:lvl w:ilvl="5" w:tplc="FC9460CE">
      <w:numFmt w:val="bullet"/>
      <w:lvlText w:val="•"/>
      <w:lvlJc w:val="left"/>
      <w:pPr>
        <w:ind w:left="5919" w:hanging="720"/>
      </w:pPr>
      <w:rPr>
        <w:rFonts w:hint="default"/>
        <w:lang w:val="en-US" w:eastAsia="en-US" w:bidi="ar-SA"/>
      </w:rPr>
    </w:lvl>
    <w:lvl w:ilvl="6" w:tplc="26B8DA6C">
      <w:numFmt w:val="bullet"/>
      <w:lvlText w:val="•"/>
      <w:lvlJc w:val="left"/>
      <w:pPr>
        <w:ind w:left="6831" w:hanging="720"/>
      </w:pPr>
      <w:rPr>
        <w:rFonts w:hint="default"/>
        <w:lang w:val="en-US" w:eastAsia="en-US" w:bidi="ar-SA"/>
      </w:rPr>
    </w:lvl>
    <w:lvl w:ilvl="7" w:tplc="0E74DF14">
      <w:numFmt w:val="bullet"/>
      <w:lvlText w:val="•"/>
      <w:lvlJc w:val="left"/>
      <w:pPr>
        <w:ind w:left="7743" w:hanging="720"/>
      </w:pPr>
      <w:rPr>
        <w:rFonts w:hint="default"/>
        <w:lang w:val="en-US" w:eastAsia="en-US" w:bidi="ar-SA"/>
      </w:rPr>
    </w:lvl>
    <w:lvl w:ilvl="8" w:tplc="AC8057CA">
      <w:numFmt w:val="bullet"/>
      <w:lvlText w:val="•"/>
      <w:lvlJc w:val="left"/>
      <w:pPr>
        <w:ind w:left="8655" w:hanging="720"/>
      </w:pPr>
      <w:rPr>
        <w:rFonts w:hint="default"/>
        <w:lang w:val="en-US" w:eastAsia="en-US" w:bidi="ar-SA"/>
      </w:rPr>
    </w:lvl>
  </w:abstractNum>
  <w:abstractNum w:abstractNumId="6" w15:restartNumberingAfterBreak="0">
    <w:nsid w:val="1FA111D8"/>
    <w:multiLevelType w:val="hybridMultilevel"/>
    <w:tmpl w:val="630E9C64"/>
    <w:lvl w:ilvl="0" w:tplc="1D40651A">
      <w:start w:val="1"/>
      <w:numFmt w:val="lowerRoman"/>
      <w:lvlText w:val="%1)"/>
      <w:lvlJc w:val="left"/>
      <w:pPr>
        <w:ind w:left="1352" w:hanging="720"/>
      </w:pPr>
      <w:rPr>
        <w:rFonts w:ascii="Arial" w:eastAsia="Arial" w:hAnsi="Arial" w:cs="Arial" w:hint="default"/>
        <w:b w:val="0"/>
        <w:bCs w:val="0"/>
        <w:i w:val="0"/>
        <w:iCs w:val="0"/>
        <w:spacing w:val="0"/>
        <w:w w:val="98"/>
        <w:sz w:val="24"/>
        <w:szCs w:val="24"/>
        <w:lang w:val="en-US" w:eastAsia="en-US" w:bidi="ar-SA"/>
      </w:rPr>
    </w:lvl>
    <w:lvl w:ilvl="1" w:tplc="307A3FCA">
      <w:numFmt w:val="bullet"/>
      <w:lvlText w:val="•"/>
      <w:lvlJc w:val="left"/>
      <w:pPr>
        <w:ind w:left="2271" w:hanging="720"/>
      </w:pPr>
      <w:rPr>
        <w:rFonts w:hint="default"/>
        <w:lang w:val="en-US" w:eastAsia="en-US" w:bidi="ar-SA"/>
      </w:rPr>
    </w:lvl>
    <w:lvl w:ilvl="2" w:tplc="B10CCD36">
      <w:numFmt w:val="bullet"/>
      <w:lvlText w:val="•"/>
      <w:lvlJc w:val="left"/>
      <w:pPr>
        <w:ind w:left="3183" w:hanging="720"/>
      </w:pPr>
      <w:rPr>
        <w:rFonts w:hint="default"/>
        <w:lang w:val="en-US" w:eastAsia="en-US" w:bidi="ar-SA"/>
      </w:rPr>
    </w:lvl>
    <w:lvl w:ilvl="3" w:tplc="4A52A774">
      <w:numFmt w:val="bullet"/>
      <w:lvlText w:val="•"/>
      <w:lvlJc w:val="left"/>
      <w:pPr>
        <w:ind w:left="4095" w:hanging="720"/>
      </w:pPr>
      <w:rPr>
        <w:rFonts w:hint="default"/>
        <w:lang w:val="en-US" w:eastAsia="en-US" w:bidi="ar-SA"/>
      </w:rPr>
    </w:lvl>
    <w:lvl w:ilvl="4" w:tplc="75A23E8A">
      <w:numFmt w:val="bullet"/>
      <w:lvlText w:val="•"/>
      <w:lvlJc w:val="left"/>
      <w:pPr>
        <w:ind w:left="5007" w:hanging="720"/>
      </w:pPr>
      <w:rPr>
        <w:rFonts w:hint="default"/>
        <w:lang w:val="en-US" w:eastAsia="en-US" w:bidi="ar-SA"/>
      </w:rPr>
    </w:lvl>
    <w:lvl w:ilvl="5" w:tplc="C95EA160">
      <w:numFmt w:val="bullet"/>
      <w:lvlText w:val="•"/>
      <w:lvlJc w:val="left"/>
      <w:pPr>
        <w:ind w:left="5919" w:hanging="720"/>
      </w:pPr>
      <w:rPr>
        <w:rFonts w:hint="default"/>
        <w:lang w:val="en-US" w:eastAsia="en-US" w:bidi="ar-SA"/>
      </w:rPr>
    </w:lvl>
    <w:lvl w:ilvl="6" w:tplc="585E65BA">
      <w:numFmt w:val="bullet"/>
      <w:lvlText w:val="•"/>
      <w:lvlJc w:val="left"/>
      <w:pPr>
        <w:ind w:left="6831" w:hanging="720"/>
      </w:pPr>
      <w:rPr>
        <w:rFonts w:hint="default"/>
        <w:lang w:val="en-US" w:eastAsia="en-US" w:bidi="ar-SA"/>
      </w:rPr>
    </w:lvl>
    <w:lvl w:ilvl="7" w:tplc="F4D07D54">
      <w:numFmt w:val="bullet"/>
      <w:lvlText w:val="•"/>
      <w:lvlJc w:val="left"/>
      <w:pPr>
        <w:ind w:left="7743" w:hanging="720"/>
      </w:pPr>
      <w:rPr>
        <w:rFonts w:hint="default"/>
        <w:lang w:val="en-US" w:eastAsia="en-US" w:bidi="ar-SA"/>
      </w:rPr>
    </w:lvl>
    <w:lvl w:ilvl="8" w:tplc="911A1DB6">
      <w:numFmt w:val="bullet"/>
      <w:lvlText w:val="•"/>
      <w:lvlJc w:val="left"/>
      <w:pPr>
        <w:ind w:left="8655" w:hanging="720"/>
      </w:pPr>
      <w:rPr>
        <w:rFonts w:hint="default"/>
        <w:lang w:val="en-US" w:eastAsia="en-US" w:bidi="ar-SA"/>
      </w:rPr>
    </w:lvl>
  </w:abstractNum>
  <w:abstractNum w:abstractNumId="7" w15:restartNumberingAfterBreak="0">
    <w:nsid w:val="26262F02"/>
    <w:multiLevelType w:val="multilevel"/>
    <w:tmpl w:val="2D465560"/>
    <w:lvl w:ilvl="0">
      <w:start w:val="1"/>
      <w:numFmt w:val="decimal"/>
      <w:lvlText w:val="%1."/>
      <w:lvlJc w:val="left"/>
      <w:pPr>
        <w:ind w:left="442" w:hanging="291"/>
      </w:pPr>
      <w:rPr>
        <w:rFonts w:ascii="Arial Narrow" w:eastAsia="Arial Narrow" w:hAnsi="Arial Narrow" w:cs="Arial Narrow" w:hint="default"/>
        <w:b w:val="0"/>
        <w:bCs w:val="0"/>
        <w:i w:val="0"/>
        <w:iCs w:val="0"/>
        <w:color w:val="004B6C"/>
        <w:spacing w:val="0"/>
        <w:w w:val="99"/>
        <w:sz w:val="32"/>
        <w:szCs w:val="32"/>
        <w:lang w:val="en-US" w:eastAsia="en-US" w:bidi="ar-SA"/>
      </w:rPr>
    </w:lvl>
    <w:lvl w:ilvl="1">
      <w:start w:val="1"/>
      <w:numFmt w:val="decimal"/>
      <w:lvlText w:val="%1.%2"/>
      <w:lvlJc w:val="left"/>
      <w:pPr>
        <w:ind w:left="656" w:hanging="385"/>
      </w:pPr>
      <w:rPr>
        <w:rFonts w:hint="default"/>
        <w:spacing w:val="-1"/>
        <w:w w:val="100"/>
        <w:lang w:val="en-US" w:eastAsia="en-US" w:bidi="ar-SA"/>
      </w:rPr>
    </w:lvl>
    <w:lvl w:ilvl="2">
      <w:start w:val="1"/>
      <w:numFmt w:val="decimal"/>
      <w:lvlText w:val="%1.%2.%3"/>
      <w:lvlJc w:val="left"/>
      <w:pPr>
        <w:ind w:left="1592" w:hanging="385"/>
      </w:pPr>
      <w:rPr>
        <w:rFonts w:ascii="Arial" w:eastAsia="Arial" w:hAnsi="Arial" w:cs="Arial" w:hint="default"/>
        <w:b/>
        <w:bCs/>
        <w:i w:val="0"/>
        <w:iCs w:val="0"/>
        <w:color w:val="00A9B7"/>
        <w:spacing w:val="-1"/>
        <w:w w:val="99"/>
        <w:sz w:val="20"/>
        <w:szCs w:val="20"/>
        <w:lang w:val="en-US" w:eastAsia="en-US" w:bidi="ar-SA"/>
      </w:rPr>
    </w:lvl>
    <w:lvl w:ilvl="3">
      <w:numFmt w:val="bullet"/>
      <w:lvlText w:val="•"/>
      <w:lvlJc w:val="left"/>
      <w:pPr>
        <w:ind w:left="1600" w:hanging="385"/>
      </w:pPr>
      <w:rPr>
        <w:rFonts w:hint="default"/>
        <w:lang w:val="en-US" w:eastAsia="en-US" w:bidi="ar-SA"/>
      </w:rPr>
    </w:lvl>
    <w:lvl w:ilvl="4">
      <w:numFmt w:val="bullet"/>
      <w:lvlText w:val="•"/>
      <w:lvlJc w:val="left"/>
      <w:pPr>
        <w:ind w:left="2868" w:hanging="385"/>
      </w:pPr>
      <w:rPr>
        <w:rFonts w:hint="default"/>
        <w:lang w:val="en-US" w:eastAsia="en-US" w:bidi="ar-SA"/>
      </w:rPr>
    </w:lvl>
    <w:lvl w:ilvl="5">
      <w:numFmt w:val="bullet"/>
      <w:lvlText w:val="•"/>
      <w:lvlJc w:val="left"/>
      <w:pPr>
        <w:ind w:left="4136" w:hanging="385"/>
      </w:pPr>
      <w:rPr>
        <w:rFonts w:hint="default"/>
        <w:lang w:val="en-US" w:eastAsia="en-US" w:bidi="ar-SA"/>
      </w:rPr>
    </w:lvl>
    <w:lvl w:ilvl="6">
      <w:numFmt w:val="bullet"/>
      <w:lvlText w:val="•"/>
      <w:lvlJc w:val="left"/>
      <w:pPr>
        <w:ind w:left="5405" w:hanging="385"/>
      </w:pPr>
      <w:rPr>
        <w:rFonts w:hint="default"/>
        <w:lang w:val="en-US" w:eastAsia="en-US" w:bidi="ar-SA"/>
      </w:rPr>
    </w:lvl>
    <w:lvl w:ilvl="7">
      <w:numFmt w:val="bullet"/>
      <w:lvlText w:val="•"/>
      <w:lvlJc w:val="left"/>
      <w:pPr>
        <w:ind w:left="6673" w:hanging="385"/>
      </w:pPr>
      <w:rPr>
        <w:rFonts w:hint="default"/>
        <w:lang w:val="en-US" w:eastAsia="en-US" w:bidi="ar-SA"/>
      </w:rPr>
    </w:lvl>
    <w:lvl w:ilvl="8">
      <w:numFmt w:val="bullet"/>
      <w:lvlText w:val="•"/>
      <w:lvlJc w:val="left"/>
      <w:pPr>
        <w:ind w:left="7942" w:hanging="385"/>
      </w:pPr>
      <w:rPr>
        <w:rFonts w:hint="default"/>
        <w:lang w:val="en-US" w:eastAsia="en-US" w:bidi="ar-SA"/>
      </w:rPr>
    </w:lvl>
  </w:abstractNum>
  <w:abstractNum w:abstractNumId="8" w15:restartNumberingAfterBreak="0">
    <w:nsid w:val="30310E50"/>
    <w:multiLevelType w:val="hybridMultilevel"/>
    <w:tmpl w:val="6900B370"/>
    <w:lvl w:ilvl="0" w:tplc="78BA0998">
      <w:start w:val="1"/>
      <w:numFmt w:val="lowerRoman"/>
      <w:lvlText w:val="%1)"/>
      <w:lvlJc w:val="left"/>
      <w:pPr>
        <w:ind w:left="1352" w:hanging="720"/>
      </w:pPr>
      <w:rPr>
        <w:rFonts w:hint="default"/>
        <w:spacing w:val="0"/>
        <w:w w:val="98"/>
        <w:lang w:val="en-US" w:eastAsia="en-US" w:bidi="ar-SA"/>
      </w:rPr>
    </w:lvl>
    <w:lvl w:ilvl="1" w:tplc="5B66C6C0">
      <w:numFmt w:val="bullet"/>
      <w:lvlText w:val="•"/>
      <w:lvlJc w:val="left"/>
      <w:pPr>
        <w:ind w:left="2271" w:hanging="720"/>
      </w:pPr>
      <w:rPr>
        <w:rFonts w:hint="default"/>
        <w:lang w:val="en-US" w:eastAsia="en-US" w:bidi="ar-SA"/>
      </w:rPr>
    </w:lvl>
    <w:lvl w:ilvl="2" w:tplc="4B429756">
      <w:numFmt w:val="bullet"/>
      <w:lvlText w:val="•"/>
      <w:lvlJc w:val="left"/>
      <w:pPr>
        <w:ind w:left="3183" w:hanging="720"/>
      </w:pPr>
      <w:rPr>
        <w:rFonts w:hint="default"/>
        <w:lang w:val="en-US" w:eastAsia="en-US" w:bidi="ar-SA"/>
      </w:rPr>
    </w:lvl>
    <w:lvl w:ilvl="3" w:tplc="2480915E">
      <w:numFmt w:val="bullet"/>
      <w:lvlText w:val="•"/>
      <w:lvlJc w:val="left"/>
      <w:pPr>
        <w:ind w:left="4095" w:hanging="720"/>
      </w:pPr>
      <w:rPr>
        <w:rFonts w:hint="default"/>
        <w:lang w:val="en-US" w:eastAsia="en-US" w:bidi="ar-SA"/>
      </w:rPr>
    </w:lvl>
    <w:lvl w:ilvl="4" w:tplc="3DF4228A">
      <w:numFmt w:val="bullet"/>
      <w:lvlText w:val="•"/>
      <w:lvlJc w:val="left"/>
      <w:pPr>
        <w:ind w:left="5007" w:hanging="720"/>
      </w:pPr>
      <w:rPr>
        <w:rFonts w:hint="default"/>
        <w:lang w:val="en-US" w:eastAsia="en-US" w:bidi="ar-SA"/>
      </w:rPr>
    </w:lvl>
    <w:lvl w:ilvl="5" w:tplc="73586656">
      <w:numFmt w:val="bullet"/>
      <w:lvlText w:val="•"/>
      <w:lvlJc w:val="left"/>
      <w:pPr>
        <w:ind w:left="5919" w:hanging="720"/>
      </w:pPr>
      <w:rPr>
        <w:rFonts w:hint="default"/>
        <w:lang w:val="en-US" w:eastAsia="en-US" w:bidi="ar-SA"/>
      </w:rPr>
    </w:lvl>
    <w:lvl w:ilvl="6" w:tplc="91783934">
      <w:numFmt w:val="bullet"/>
      <w:lvlText w:val="•"/>
      <w:lvlJc w:val="left"/>
      <w:pPr>
        <w:ind w:left="6831" w:hanging="720"/>
      </w:pPr>
      <w:rPr>
        <w:rFonts w:hint="default"/>
        <w:lang w:val="en-US" w:eastAsia="en-US" w:bidi="ar-SA"/>
      </w:rPr>
    </w:lvl>
    <w:lvl w:ilvl="7" w:tplc="F1EEFC26">
      <w:numFmt w:val="bullet"/>
      <w:lvlText w:val="•"/>
      <w:lvlJc w:val="left"/>
      <w:pPr>
        <w:ind w:left="7743" w:hanging="720"/>
      </w:pPr>
      <w:rPr>
        <w:rFonts w:hint="default"/>
        <w:lang w:val="en-US" w:eastAsia="en-US" w:bidi="ar-SA"/>
      </w:rPr>
    </w:lvl>
    <w:lvl w:ilvl="8" w:tplc="E2B247F8">
      <w:numFmt w:val="bullet"/>
      <w:lvlText w:val="•"/>
      <w:lvlJc w:val="left"/>
      <w:pPr>
        <w:ind w:left="8655" w:hanging="720"/>
      </w:pPr>
      <w:rPr>
        <w:rFonts w:hint="default"/>
        <w:lang w:val="en-US" w:eastAsia="en-US" w:bidi="ar-SA"/>
      </w:rPr>
    </w:lvl>
  </w:abstractNum>
  <w:abstractNum w:abstractNumId="9" w15:restartNumberingAfterBreak="0">
    <w:nsid w:val="31425D2C"/>
    <w:multiLevelType w:val="hybridMultilevel"/>
    <w:tmpl w:val="3E362B4A"/>
    <w:lvl w:ilvl="0" w:tplc="27F8CB04">
      <w:start w:val="1"/>
      <w:numFmt w:val="lowerLetter"/>
      <w:lvlText w:val="%1)"/>
      <w:lvlJc w:val="left"/>
      <w:pPr>
        <w:ind w:left="872" w:hanging="360"/>
      </w:pPr>
      <w:rPr>
        <w:rFonts w:ascii="Arial Narrow" w:eastAsia="Arial Narrow" w:hAnsi="Arial Narrow" w:cs="Arial Narrow" w:hint="default"/>
        <w:b w:val="0"/>
        <w:bCs w:val="0"/>
        <w:i w:val="0"/>
        <w:iCs w:val="0"/>
        <w:spacing w:val="0"/>
        <w:w w:val="100"/>
        <w:sz w:val="22"/>
        <w:szCs w:val="22"/>
        <w:lang w:val="en-US" w:eastAsia="en-US" w:bidi="ar-SA"/>
      </w:rPr>
    </w:lvl>
    <w:lvl w:ilvl="1" w:tplc="D0889880">
      <w:numFmt w:val="bullet"/>
      <w:lvlText w:val="•"/>
      <w:lvlJc w:val="left"/>
      <w:pPr>
        <w:ind w:left="1839" w:hanging="360"/>
      </w:pPr>
      <w:rPr>
        <w:rFonts w:hint="default"/>
        <w:lang w:val="en-US" w:eastAsia="en-US" w:bidi="ar-SA"/>
      </w:rPr>
    </w:lvl>
    <w:lvl w:ilvl="2" w:tplc="CFA8EDE4">
      <w:numFmt w:val="bullet"/>
      <w:lvlText w:val="•"/>
      <w:lvlJc w:val="left"/>
      <w:pPr>
        <w:ind w:left="2799" w:hanging="360"/>
      </w:pPr>
      <w:rPr>
        <w:rFonts w:hint="default"/>
        <w:lang w:val="en-US" w:eastAsia="en-US" w:bidi="ar-SA"/>
      </w:rPr>
    </w:lvl>
    <w:lvl w:ilvl="3" w:tplc="F74CAFC8">
      <w:numFmt w:val="bullet"/>
      <w:lvlText w:val="•"/>
      <w:lvlJc w:val="left"/>
      <w:pPr>
        <w:ind w:left="3759" w:hanging="360"/>
      </w:pPr>
      <w:rPr>
        <w:rFonts w:hint="default"/>
        <w:lang w:val="en-US" w:eastAsia="en-US" w:bidi="ar-SA"/>
      </w:rPr>
    </w:lvl>
    <w:lvl w:ilvl="4" w:tplc="3FCA9FBC">
      <w:numFmt w:val="bullet"/>
      <w:lvlText w:val="•"/>
      <w:lvlJc w:val="left"/>
      <w:pPr>
        <w:ind w:left="4719" w:hanging="360"/>
      </w:pPr>
      <w:rPr>
        <w:rFonts w:hint="default"/>
        <w:lang w:val="en-US" w:eastAsia="en-US" w:bidi="ar-SA"/>
      </w:rPr>
    </w:lvl>
    <w:lvl w:ilvl="5" w:tplc="69902478">
      <w:numFmt w:val="bullet"/>
      <w:lvlText w:val="•"/>
      <w:lvlJc w:val="left"/>
      <w:pPr>
        <w:ind w:left="5679" w:hanging="360"/>
      </w:pPr>
      <w:rPr>
        <w:rFonts w:hint="default"/>
        <w:lang w:val="en-US" w:eastAsia="en-US" w:bidi="ar-SA"/>
      </w:rPr>
    </w:lvl>
    <w:lvl w:ilvl="6" w:tplc="61543A1A">
      <w:numFmt w:val="bullet"/>
      <w:lvlText w:val="•"/>
      <w:lvlJc w:val="left"/>
      <w:pPr>
        <w:ind w:left="6639" w:hanging="360"/>
      </w:pPr>
      <w:rPr>
        <w:rFonts w:hint="default"/>
        <w:lang w:val="en-US" w:eastAsia="en-US" w:bidi="ar-SA"/>
      </w:rPr>
    </w:lvl>
    <w:lvl w:ilvl="7" w:tplc="61764BA0">
      <w:numFmt w:val="bullet"/>
      <w:lvlText w:val="•"/>
      <w:lvlJc w:val="left"/>
      <w:pPr>
        <w:ind w:left="7599" w:hanging="360"/>
      </w:pPr>
      <w:rPr>
        <w:rFonts w:hint="default"/>
        <w:lang w:val="en-US" w:eastAsia="en-US" w:bidi="ar-SA"/>
      </w:rPr>
    </w:lvl>
    <w:lvl w:ilvl="8" w:tplc="CA465D14">
      <w:numFmt w:val="bullet"/>
      <w:lvlText w:val="•"/>
      <w:lvlJc w:val="left"/>
      <w:pPr>
        <w:ind w:left="8559" w:hanging="360"/>
      </w:pPr>
      <w:rPr>
        <w:rFonts w:hint="default"/>
        <w:lang w:val="en-US" w:eastAsia="en-US" w:bidi="ar-SA"/>
      </w:rPr>
    </w:lvl>
  </w:abstractNum>
  <w:abstractNum w:abstractNumId="10" w15:restartNumberingAfterBreak="0">
    <w:nsid w:val="31E550B9"/>
    <w:multiLevelType w:val="hybridMultilevel"/>
    <w:tmpl w:val="30F694C2"/>
    <w:lvl w:ilvl="0" w:tplc="42AC3B1E">
      <w:numFmt w:val="bullet"/>
      <w:lvlText w:val=""/>
      <w:lvlJc w:val="left"/>
      <w:pPr>
        <w:ind w:left="2072" w:hanging="360"/>
      </w:pPr>
      <w:rPr>
        <w:rFonts w:ascii="Symbol" w:eastAsia="Symbol" w:hAnsi="Symbol" w:cs="Symbol" w:hint="default"/>
        <w:b w:val="0"/>
        <w:bCs w:val="0"/>
        <w:i w:val="0"/>
        <w:iCs w:val="0"/>
        <w:spacing w:val="0"/>
        <w:w w:val="100"/>
        <w:sz w:val="24"/>
        <w:szCs w:val="24"/>
        <w:lang w:val="en-US" w:eastAsia="en-US" w:bidi="ar-SA"/>
      </w:rPr>
    </w:lvl>
    <w:lvl w:ilvl="1" w:tplc="4CA023EA">
      <w:numFmt w:val="bullet"/>
      <w:lvlText w:val="•"/>
      <w:lvlJc w:val="left"/>
      <w:pPr>
        <w:ind w:left="2919" w:hanging="360"/>
      </w:pPr>
      <w:rPr>
        <w:rFonts w:hint="default"/>
        <w:lang w:val="en-US" w:eastAsia="en-US" w:bidi="ar-SA"/>
      </w:rPr>
    </w:lvl>
    <w:lvl w:ilvl="2" w:tplc="21C03B2E">
      <w:numFmt w:val="bullet"/>
      <w:lvlText w:val="•"/>
      <w:lvlJc w:val="left"/>
      <w:pPr>
        <w:ind w:left="3759" w:hanging="360"/>
      </w:pPr>
      <w:rPr>
        <w:rFonts w:hint="default"/>
        <w:lang w:val="en-US" w:eastAsia="en-US" w:bidi="ar-SA"/>
      </w:rPr>
    </w:lvl>
    <w:lvl w:ilvl="3" w:tplc="CD528098">
      <w:numFmt w:val="bullet"/>
      <w:lvlText w:val="•"/>
      <w:lvlJc w:val="left"/>
      <w:pPr>
        <w:ind w:left="4599" w:hanging="360"/>
      </w:pPr>
      <w:rPr>
        <w:rFonts w:hint="default"/>
        <w:lang w:val="en-US" w:eastAsia="en-US" w:bidi="ar-SA"/>
      </w:rPr>
    </w:lvl>
    <w:lvl w:ilvl="4" w:tplc="B5AC050C">
      <w:numFmt w:val="bullet"/>
      <w:lvlText w:val="•"/>
      <w:lvlJc w:val="left"/>
      <w:pPr>
        <w:ind w:left="5439" w:hanging="360"/>
      </w:pPr>
      <w:rPr>
        <w:rFonts w:hint="default"/>
        <w:lang w:val="en-US" w:eastAsia="en-US" w:bidi="ar-SA"/>
      </w:rPr>
    </w:lvl>
    <w:lvl w:ilvl="5" w:tplc="0568D170">
      <w:numFmt w:val="bullet"/>
      <w:lvlText w:val="•"/>
      <w:lvlJc w:val="left"/>
      <w:pPr>
        <w:ind w:left="6279" w:hanging="360"/>
      </w:pPr>
      <w:rPr>
        <w:rFonts w:hint="default"/>
        <w:lang w:val="en-US" w:eastAsia="en-US" w:bidi="ar-SA"/>
      </w:rPr>
    </w:lvl>
    <w:lvl w:ilvl="6" w:tplc="437082B4">
      <w:numFmt w:val="bullet"/>
      <w:lvlText w:val="•"/>
      <w:lvlJc w:val="left"/>
      <w:pPr>
        <w:ind w:left="7119" w:hanging="360"/>
      </w:pPr>
      <w:rPr>
        <w:rFonts w:hint="default"/>
        <w:lang w:val="en-US" w:eastAsia="en-US" w:bidi="ar-SA"/>
      </w:rPr>
    </w:lvl>
    <w:lvl w:ilvl="7" w:tplc="AB2C6AC2">
      <w:numFmt w:val="bullet"/>
      <w:lvlText w:val="•"/>
      <w:lvlJc w:val="left"/>
      <w:pPr>
        <w:ind w:left="7959" w:hanging="360"/>
      </w:pPr>
      <w:rPr>
        <w:rFonts w:hint="default"/>
        <w:lang w:val="en-US" w:eastAsia="en-US" w:bidi="ar-SA"/>
      </w:rPr>
    </w:lvl>
    <w:lvl w:ilvl="8" w:tplc="2806FC80">
      <w:numFmt w:val="bullet"/>
      <w:lvlText w:val="•"/>
      <w:lvlJc w:val="left"/>
      <w:pPr>
        <w:ind w:left="8799" w:hanging="360"/>
      </w:pPr>
      <w:rPr>
        <w:rFonts w:hint="default"/>
        <w:lang w:val="en-US" w:eastAsia="en-US" w:bidi="ar-SA"/>
      </w:rPr>
    </w:lvl>
  </w:abstractNum>
  <w:abstractNum w:abstractNumId="11" w15:restartNumberingAfterBreak="0">
    <w:nsid w:val="35023E8C"/>
    <w:multiLevelType w:val="hybridMultilevel"/>
    <w:tmpl w:val="8BBC1B2E"/>
    <w:lvl w:ilvl="0" w:tplc="383CE324">
      <w:start w:val="1"/>
      <w:numFmt w:val="lowerRoman"/>
      <w:lvlText w:val="%1."/>
      <w:lvlJc w:val="left"/>
      <w:pPr>
        <w:ind w:left="992" w:hanging="459"/>
        <w:jc w:val="right"/>
      </w:pPr>
      <w:rPr>
        <w:rFonts w:ascii="Arial Narrow" w:eastAsia="Arial Narrow" w:hAnsi="Arial Narrow" w:cs="Arial Narrow" w:hint="default"/>
        <w:b w:val="0"/>
        <w:bCs w:val="0"/>
        <w:i w:val="0"/>
        <w:iCs w:val="0"/>
        <w:spacing w:val="0"/>
        <w:w w:val="98"/>
        <w:sz w:val="24"/>
        <w:szCs w:val="24"/>
        <w:lang w:val="en-US" w:eastAsia="en-US" w:bidi="ar-SA"/>
      </w:rPr>
    </w:lvl>
    <w:lvl w:ilvl="1" w:tplc="840A1234">
      <w:numFmt w:val="bullet"/>
      <w:lvlText w:val="•"/>
      <w:lvlJc w:val="left"/>
      <w:pPr>
        <w:ind w:left="1947" w:hanging="459"/>
      </w:pPr>
      <w:rPr>
        <w:rFonts w:hint="default"/>
        <w:lang w:val="en-US" w:eastAsia="en-US" w:bidi="ar-SA"/>
      </w:rPr>
    </w:lvl>
    <w:lvl w:ilvl="2" w:tplc="C330A548">
      <w:numFmt w:val="bullet"/>
      <w:lvlText w:val="•"/>
      <w:lvlJc w:val="left"/>
      <w:pPr>
        <w:ind w:left="2895" w:hanging="459"/>
      </w:pPr>
      <w:rPr>
        <w:rFonts w:hint="default"/>
        <w:lang w:val="en-US" w:eastAsia="en-US" w:bidi="ar-SA"/>
      </w:rPr>
    </w:lvl>
    <w:lvl w:ilvl="3" w:tplc="31E0AEEE">
      <w:numFmt w:val="bullet"/>
      <w:lvlText w:val="•"/>
      <w:lvlJc w:val="left"/>
      <w:pPr>
        <w:ind w:left="3843" w:hanging="459"/>
      </w:pPr>
      <w:rPr>
        <w:rFonts w:hint="default"/>
        <w:lang w:val="en-US" w:eastAsia="en-US" w:bidi="ar-SA"/>
      </w:rPr>
    </w:lvl>
    <w:lvl w:ilvl="4" w:tplc="4B265D5A">
      <w:numFmt w:val="bullet"/>
      <w:lvlText w:val="•"/>
      <w:lvlJc w:val="left"/>
      <w:pPr>
        <w:ind w:left="4791" w:hanging="459"/>
      </w:pPr>
      <w:rPr>
        <w:rFonts w:hint="default"/>
        <w:lang w:val="en-US" w:eastAsia="en-US" w:bidi="ar-SA"/>
      </w:rPr>
    </w:lvl>
    <w:lvl w:ilvl="5" w:tplc="BC2096F0">
      <w:numFmt w:val="bullet"/>
      <w:lvlText w:val="•"/>
      <w:lvlJc w:val="left"/>
      <w:pPr>
        <w:ind w:left="5739" w:hanging="459"/>
      </w:pPr>
      <w:rPr>
        <w:rFonts w:hint="default"/>
        <w:lang w:val="en-US" w:eastAsia="en-US" w:bidi="ar-SA"/>
      </w:rPr>
    </w:lvl>
    <w:lvl w:ilvl="6" w:tplc="F7A64B9C">
      <w:numFmt w:val="bullet"/>
      <w:lvlText w:val="•"/>
      <w:lvlJc w:val="left"/>
      <w:pPr>
        <w:ind w:left="6687" w:hanging="459"/>
      </w:pPr>
      <w:rPr>
        <w:rFonts w:hint="default"/>
        <w:lang w:val="en-US" w:eastAsia="en-US" w:bidi="ar-SA"/>
      </w:rPr>
    </w:lvl>
    <w:lvl w:ilvl="7" w:tplc="049E6DCA">
      <w:numFmt w:val="bullet"/>
      <w:lvlText w:val="•"/>
      <w:lvlJc w:val="left"/>
      <w:pPr>
        <w:ind w:left="7635" w:hanging="459"/>
      </w:pPr>
      <w:rPr>
        <w:rFonts w:hint="default"/>
        <w:lang w:val="en-US" w:eastAsia="en-US" w:bidi="ar-SA"/>
      </w:rPr>
    </w:lvl>
    <w:lvl w:ilvl="8" w:tplc="77B60340">
      <w:numFmt w:val="bullet"/>
      <w:lvlText w:val="•"/>
      <w:lvlJc w:val="left"/>
      <w:pPr>
        <w:ind w:left="8583" w:hanging="459"/>
      </w:pPr>
      <w:rPr>
        <w:rFonts w:hint="default"/>
        <w:lang w:val="en-US" w:eastAsia="en-US" w:bidi="ar-SA"/>
      </w:rPr>
    </w:lvl>
  </w:abstractNum>
  <w:abstractNum w:abstractNumId="12" w15:restartNumberingAfterBreak="0">
    <w:nsid w:val="35A407F0"/>
    <w:multiLevelType w:val="hybridMultilevel"/>
    <w:tmpl w:val="407653B6"/>
    <w:lvl w:ilvl="0" w:tplc="F5988E86">
      <w:numFmt w:val="bullet"/>
      <w:lvlText w:val=""/>
      <w:lvlJc w:val="left"/>
      <w:pPr>
        <w:ind w:left="872" w:hanging="361"/>
      </w:pPr>
      <w:rPr>
        <w:rFonts w:ascii="Symbol" w:eastAsia="Symbol" w:hAnsi="Symbol" w:cs="Symbol" w:hint="default"/>
        <w:b w:val="0"/>
        <w:bCs w:val="0"/>
        <w:i w:val="0"/>
        <w:iCs w:val="0"/>
        <w:spacing w:val="0"/>
        <w:w w:val="100"/>
        <w:sz w:val="22"/>
        <w:szCs w:val="22"/>
        <w:lang w:val="en-US" w:eastAsia="en-US" w:bidi="ar-SA"/>
      </w:rPr>
    </w:lvl>
    <w:lvl w:ilvl="1" w:tplc="21F03B9E">
      <w:numFmt w:val="bullet"/>
      <w:lvlText w:val="•"/>
      <w:lvlJc w:val="left"/>
      <w:pPr>
        <w:ind w:left="1839" w:hanging="361"/>
      </w:pPr>
      <w:rPr>
        <w:rFonts w:hint="default"/>
        <w:lang w:val="en-US" w:eastAsia="en-US" w:bidi="ar-SA"/>
      </w:rPr>
    </w:lvl>
    <w:lvl w:ilvl="2" w:tplc="72E09184">
      <w:numFmt w:val="bullet"/>
      <w:lvlText w:val="•"/>
      <w:lvlJc w:val="left"/>
      <w:pPr>
        <w:ind w:left="2799" w:hanging="361"/>
      </w:pPr>
      <w:rPr>
        <w:rFonts w:hint="default"/>
        <w:lang w:val="en-US" w:eastAsia="en-US" w:bidi="ar-SA"/>
      </w:rPr>
    </w:lvl>
    <w:lvl w:ilvl="3" w:tplc="DF0C5E48">
      <w:numFmt w:val="bullet"/>
      <w:lvlText w:val="•"/>
      <w:lvlJc w:val="left"/>
      <w:pPr>
        <w:ind w:left="3759" w:hanging="361"/>
      </w:pPr>
      <w:rPr>
        <w:rFonts w:hint="default"/>
        <w:lang w:val="en-US" w:eastAsia="en-US" w:bidi="ar-SA"/>
      </w:rPr>
    </w:lvl>
    <w:lvl w:ilvl="4" w:tplc="5582D25C">
      <w:numFmt w:val="bullet"/>
      <w:lvlText w:val="•"/>
      <w:lvlJc w:val="left"/>
      <w:pPr>
        <w:ind w:left="4719" w:hanging="361"/>
      </w:pPr>
      <w:rPr>
        <w:rFonts w:hint="default"/>
        <w:lang w:val="en-US" w:eastAsia="en-US" w:bidi="ar-SA"/>
      </w:rPr>
    </w:lvl>
    <w:lvl w:ilvl="5" w:tplc="B14A1840">
      <w:numFmt w:val="bullet"/>
      <w:lvlText w:val="•"/>
      <w:lvlJc w:val="left"/>
      <w:pPr>
        <w:ind w:left="5679" w:hanging="361"/>
      </w:pPr>
      <w:rPr>
        <w:rFonts w:hint="default"/>
        <w:lang w:val="en-US" w:eastAsia="en-US" w:bidi="ar-SA"/>
      </w:rPr>
    </w:lvl>
    <w:lvl w:ilvl="6" w:tplc="C6C281C4">
      <w:numFmt w:val="bullet"/>
      <w:lvlText w:val="•"/>
      <w:lvlJc w:val="left"/>
      <w:pPr>
        <w:ind w:left="6639" w:hanging="361"/>
      </w:pPr>
      <w:rPr>
        <w:rFonts w:hint="default"/>
        <w:lang w:val="en-US" w:eastAsia="en-US" w:bidi="ar-SA"/>
      </w:rPr>
    </w:lvl>
    <w:lvl w:ilvl="7" w:tplc="DCD44FA6">
      <w:numFmt w:val="bullet"/>
      <w:lvlText w:val="•"/>
      <w:lvlJc w:val="left"/>
      <w:pPr>
        <w:ind w:left="7599" w:hanging="361"/>
      </w:pPr>
      <w:rPr>
        <w:rFonts w:hint="default"/>
        <w:lang w:val="en-US" w:eastAsia="en-US" w:bidi="ar-SA"/>
      </w:rPr>
    </w:lvl>
    <w:lvl w:ilvl="8" w:tplc="F4C26EA0">
      <w:numFmt w:val="bullet"/>
      <w:lvlText w:val="•"/>
      <w:lvlJc w:val="left"/>
      <w:pPr>
        <w:ind w:left="8559" w:hanging="361"/>
      </w:pPr>
      <w:rPr>
        <w:rFonts w:hint="default"/>
        <w:lang w:val="en-US" w:eastAsia="en-US" w:bidi="ar-SA"/>
      </w:rPr>
    </w:lvl>
  </w:abstractNum>
  <w:abstractNum w:abstractNumId="13" w15:restartNumberingAfterBreak="0">
    <w:nsid w:val="36923477"/>
    <w:multiLevelType w:val="hybridMultilevel"/>
    <w:tmpl w:val="E5765EA8"/>
    <w:lvl w:ilvl="0" w:tplc="B6B6FE1A">
      <w:start w:val="1"/>
      <w:numFmt w:val="lowerRoman"/>
      <w:lvlText w:val="%1."/>
      <w:lvlJc w:val="left"/>
      <w:pPr>
        <w:ind w:left="871" w:hanging="452"/>
        <w:jc w:val="right"/>
      </w:pPr>
      <w:rPr>
        <w:rFonts w:ascii="Arial Narrow" w:eastAsia="Arial Narrow" w:hAnsi="Arial Narrow" w:cs="Arial Narrow" w:hint="default"/>
        <w:b w:val="0"/>
        <w:bCs w:val="0"/>
        <w:i w:val="0"/>
        <w:iCs w:val="0"/>
        <w:spacing w:val="0"/>
        <w:w w:val="100"/>
        <w:sz w:val="22"/>
        <w:szCs w:val="22"/>
        <w:lang w:val="en-US" w:eastAsia="en-US" w:bidi="ar-SA"/>
      </w:rPr>
    </w:lvl>
    <w:lvl w:ilvl="1" w:tplc="CDA6FF16">
      <w:start w:val="1"/>
      <w:numFmt w:val="lowerRoman"/>
      <w:lvlText w:val="%2."/>
      <w:lvlJc w:val="left"/>
      <w:pPr>
        <w:ind w:left="1231" w:hanging="452"/>
        <w:jc w:val="right"/>
      </w:pPr>
      <w:rPr>
        <w:rFonts w:ascii="Arial Narrow" w:eastAsia="Arial Narrow" w:hAnsi="Arial Narrow" w:cs="Arial Narrow" w:hint="default"/>
        <w:b w:val="0"/>
        <w:bCs w:val="0"/>
        <w:i w:val="0"/>
        <w:iCs w:val="0"/>
        <w:spacing w:val="0"/>
        <w:w w:val="100"/>
        <w:sz w:val="22"/>
        <w:szCs w:val="22"/>
        <w:lang w:val="en-US" w:eastAsia="en-US" w:bidi="ar-SA"/>
      </w:rPr>
    </w:lvl>
    <w:lvl w:ilvl="2" w:tplc="AB9E6122">
      <w:numFmt w:val="bullet"/>
      <w:lvlText w:val="•"/>
      <w:lvlJc w:val="left"/>
      <w:pPr>
        <w:ind w:left="2266" w:hanging="452"/>
      </w:pPr>
      <w:rPr>
        <w:rFonts w:hint="default"/>
        <w:lang w:val="en-US" w:eastAsia="en-US" w:bidi="ar-SA"/>
      </w:rPr>
    </w:lvl>
    <w:lvl w:ilvl="3" w:tplc="D3FE606C">
      <w:numFmt w:val="bullet"/>
      <w:lvlText w:val="•"/>
      <w:lvlJc w:val="left"/>
      <w:pPr>
        <w:ind w:left="3293" w:hanging="452"/>
      </w:pPr>
      <w:rPr>
        <w:rFonts w:hint="default"/>
        <w:lang w:val="en-US" w:eastAsia="en-US" w:bidi="ar-SA"/>
      </w:rPr>
    </w:lvl>
    <w:lvl w:ilvl="4" w:tplc="A7C60AF4">
      <w:numFmt w:val="bullet"/>
      <w:lvlText w:val="•"/>
      <w:lvlJc w:val="left"/>
      <w:pPr>
        <w:ind w:left="4319" w:hanging="452"/>
      </w:pPr>
      <w:rPr>
        <w:rFonts w:hint="default"/>
        <w:lang w:val="en-US" w:eastAsia="en-US" w:bidi="ar-SA"/>
      </w:rPr>
    </w:lvl>
    <w:lvl w:ilvl="5" w:tplc="7180B0C2">
      <w:numFmt w:val="bullet"/>
      <w:lvlText w:val="•"/>
      <w:lvlJc w:val="left"/>
      <w:pPr>
        <w:ind w:left="5346" w:hanging="452"/>
      </w:pPr>
      <w:rPr>
        <w:rFonts w:hint="default"/>
        <w:lang w:val="en-US" w:eastAsia="en-US" w:bidi="ar-SA"/>
      </w:rPr>
    </w:lvl>
    <w:lvl w:ilvl="6" w:tplc="837A4D90">
      <w:numFmt w:val="bullet"/>
      <w:lvlText w:val="•"/>
      <w:lvlJc w:val="left"/>
      <w:pPr>
        <w:ind w:left="6372" w:hanging="452"/>
      </w:pPr>
      <w:rPr>
        <w:rFonts w:hint="default"/>
        <w:lang w:val="en-US" w:eastAsia="en-US" w:bidi="ar-SA"/>
      </w:rPr>
    </w:lvl>
    <w:lvl w:ilvl="7" w:tplc="F20AF12C">
      <w:numFmt w:val="bullet"/>
      <w:lvlText w:val="•"/>
      <w:lvlJc w:val="left"/>
      <w:pPr>
        <w:ind w:left="7399" w:hanging="452"/>
      </w:pPr>
      <w:rPr>
        <w:rFonts w:hint="default"/>
        <w:lang w:val="en-US" w:eastAsia="en-US" w:bidi="ar-SA"/>
      </w:rPr>
    </w:lvl>
    <w:lvl w:ilvl="8" w:tplc="B484B49C">
      <w:numFmt w:val="bullet"/>
      <w:lvlText w:val="•"/>
      <w:lvlJc w:val="left"/>
      <w:pPr>
        <w:ind w:left="8426" w:hanging="452"/>
      </w:pPr>
      <w:rPr>
        <w:rFonts w:hint="default"/>
        <w:lang w:val="en-US" w:eastAsia="en-US" w:bidi="ar-SA"/>
      </w:rPr>
    </w:lvl>
  </w:abstractNum>
  <w:abstractNum w:abstractNumId="14" w15:restartNumberingAfterBreak="0">
    <w:nsid w:val="36B21042"/>
    <w:multiLevelType w:val="hybridMultilevel"/>
    <w:tmpl w:val="B0FC3622"/>
    <w:lvl w:ilvl="0" w:tplc="0AF01AEA">
      <w:start w:val="1"/>
      <w:numFmt w:val="decimal"/>
      <w:lvlText w:val="B.%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A9009A"/>
    <w:multiLevelType w:val="hybridMultilevel"/>
    <w:tmpl w:val="A13CEBC2"/>
    <w:lvl w:ilvl="0" w:tplc="12C0D07E">
      <w:start w:val="1"/>
      <w:numFmt w:val="lowerLetter"/>
      <w:lvlText w:val="%1)"/>
      <w:lvlJc w:val="left"/>
      <w:pPr>
        <w:ind w:left="1711" w:hanging="721"/>
      </w:pPr>
      <w:rPr>
        <w:rFonts w:ascii="Arial Narrow" w:eastAsia="Arial Narrow" w:hAnsi="Arial Narrow" w:cs="Arial Narrow" w:hint="default"/>
        <w:b w:val="0"/>
        <w:bCs w:val="0"/>
        <w:i w:val="0"/>
        <w:iCs w:val="0"/>
        <w:spacing w:val="0"/>
        <w:w w:val="100"/>
        <w:sz w:val="22"/>
        <w:szCs w:val="22"/>
        <w:lang w:val="en-US" w:eastAsia="en-US" w:bidi="ar-SA"/>
      </w:rPr>
    </w:lvl>
    <w:lvl w:ilvl="1" w:tplc="FCA4A5FA">
      <w:numFmt w:val="bullet"/>
      <w:lvlText w:val="•"/>
      <w:lvlJc w:val="left"/>
      <w:pPr>
        <w:ind w:left="2595" w:hanging="721"/>
      </w:pPr>
      <w:rPr>
        <w:rFonts w:hint="default"/>
        <w:lang w:val="en-US" w:eastAsia="en-US" w:bidi="ar-SA"/>
      </w:rPr>
    </w:lvl>
    <w:lvl w:ilvl="2" w:tplc="E19A7EC6">
      <w:numFmt w:val="bullet"/>
      <w:lvlText w:val="•"/>
      <w:lvlJc w:val="left"/>
      <w:pPr>
        <w:ind w:left="3471" w:hanging="721"/>
      </w:pPr>
      <w:rPr>
        <w:rFonts w:hint="default"/>
        <w:lang w:val="en-US" w:eastAsia="en-US" w:bidi="ar-SA"/>
      </w:rPr>
    </w:lvl>
    <w:lvl w:ilvl="3" w:tplc="114AB2E2">
      <w:numFmt w:val="bullet"/>
      <w:lvlText w:val="•"/>
      <w:lvlJc w:val="left"/>
      <w:pPr>
        <w:ind w:left="4347" w:hanging="721"/>
      </w:pPr>
      <w:rPr>
        <w:rFonts w:hint="default"/>
        <w:lang w:val="en-US" w:eastAsia="en-US" w:bidi="ar-SA"/>
      </w:rPr>
    </w:lvl>
    <w:lvl w:ilvl="4" w:tplc="311EB9EA">
      <w:numFmt w:val="bullet"/>
      <w:lvlText w:val="•"/>
      <w:lvlJc w:val="left"/>
      <w:pPr>
        <w:ind w:left="5223" w:hanging="721"/>
      </w:pPr>
      <w:rPr>
        <w:rFonts w:hint="default"/>
        <w:lang w:val="en-US" w:eastAsia="en-US" w:bidi="ar-SA"/>
      </w:rPr>
    </w:lvl>
    <w:lvl w:ilvl="5" w:tplc="C436C818">
      <w:numFmt w:val="bullet"/>
      <w:lvlText w:val="•"/>
      <w:lvlJc w:val="left"/>
      <w:pPr>
        <w:ind w:left="6099" w:hanging="721"/>
      </w:pPr>
      <w:rPr>
        <w:rFonts w:hint="default"/>
        <w:lang w:val="en-US" w:eastAsia="en-US" w:bidi="ar-SA"/>
      </w:rPr>
    </w:lvl>
    <w:lvl w:ilvl="6" w:tplc="B5A4DBE6">
      <w:numFmt w:val="bullet"/>
      <w:lvlText w:val="•"/>
      <w:lvlJc w:val="left"/>
      <w:pPr>
        <w:ind w:left="6975" w:hanging="721"/>
      </w:pPr>
      <w:rPr>
        <w:rFonts w:hint="default"/>
        <w:lang w:val="en-US" w:eastAsia="en-US" w:bidi="ar-SA"/>
      </w:rPr>
    </w:lvl>
    <w:lvl w:ilvl="7" w:tplc="C74E9E7C">
      <w:numFmt w:val="bullet"/>
      <w:lvlText w:val="•"/>
      <w:lvlJc w:val="left"/>
      <w:pPr>
        <w:ind w:left="7851" w:hanging="721"/>
      </w:pPr>
      <w:rPr>
        <w:rFonts w:hint="default"/>
        <w:lang w:val="en-US" w:eastAsia="en-US" w:bidi="ar-SA"/>
      </w:rPr>
    </w:lvl>
    <w:lvl w:ilvl="8" w:tplc="9E2C6B24">
      <w:numFmt w:val="bullet"/>
      <w:lvlText w:val="•"/>
      <w:lvlJc w:val="left"/>
      <w:pPr>
        <w:ind w:left="8727" w:hanging="721"/>
      </w:pPr>
      <w:rPr>
        <w:rFonts w:hint="default"/>
        <w:lang w:val="en-US" w:eastAsia="en-US" w:bidi="ar-SA"/>
      </w:rPr>
    </w:lvl>
  </w:abstractNum>
  <w:abstractNum w:abstractNumId="16" w15:restartNumberingAfterBreak="0">
    <w:nsid w:val="50CA1C31"/>
    <w:multiLevelType w:val="hybridMultilevel"/>
    <w:tmpl w:val="4FF84168"/>
    <w:lvl w:ilvl="0" w:tplc="A7E2F39E">
      <w:numFmt w:val="bullet"/>
      <w:lvlText w:val=""/>
      <w:lvlJc w:val="left"/>
      <w:pPr>
        <w:ind w:left="991" w:hanging="721"/>
      </w:pPr>
      <w:rPr>
        <w:rFonts w:ascii="Symbol" w:eastAsia="Symbol" w:hAnsi="Symbol" w:cs="Symbol" w:hint="default"/>
        <w:spacing w:val="0"/>
        <w:w w:val="100"/>
        <w:lang w:val="en-US" w:eastAsia="en-US" w:bidi="ar-SA"/>
      </w:rPr>
    </w:lvl>
    <w:lvl w:ilvl="1" w:tplc="948E9048">
      <w:numFmt w:val="bullet"/>
      <w:lvlText w:val="•"/>
      <w:lvlJc w:val="left"/>
      <w:pPr>
        <w:ind w:left="1947" w:hanging="721"/>
      </w:pPr>
      <w:rPr>
        <w:rFonts w:hint="default"/>
        <w:lang w:val="en-US" w:eastAsia="en-US" w:bidi="ar-SA"/>
      </w:rPr>
    </w:lvl>
    <w:lvl w:ilvl="2" w:tplc="7D0E0BFA">
      <w:numFmt w:val="bullet"/>
      <w:lvlText w:val="•"/>
      <w:lvlJc w:val="left"/>
      <w:pPr>
        <w:ind w:left="2895" w:hanging="721"/>
      </w:pPr>
      <w:rPr>
        <w:rFonts w:hint="default"/>
        <w:lang w:val="en-US" w:eastAsia="en-US" w:bidi="ar-SA"/>
      </w:rPr>
    </w:lvl>
    <w:lvl w:ilvl="3" w:tplc="D1F41060">
      <w:numFmt w:val="bullet"/>
      <w:lvlText w:val="•"/>
      <w:lvlJc w:val="left"/>
      <w:pPr>
        <w:ind w:left="3843" w:hanging="721"/>
      </w:pPr>
      <w:rPr>
        <w:rFonts w:hint="default"/>
        <w:lang w:val="en-US" w:eastAsia="en-US" w:bidi="ar-SA"/>
      </w:rPr>
    </w:lvl>
    <w:lvl w:ilvl="4" w:tplc="A330D276">
      <w:numFmt w:val="bullet"/>
      <w:lvlText w:val="•"/>
      <w:lvlJc w:val="left"/>
      <w:pPr>
        <w:ind w:left="4791" w:hanging="721"/>
      </w:pPr>
      <w:rPr>
        <w:rFonts w:hint="default"/>
        <w:lang w:val="en-US" w:eastAsia="en-US" w:bidi="ar-SA"/>
      </w:rPr>
    </w:lvl>
    <w:lvl w:ilvl="5" w:tplc="896439B4">
      <w:numFmt w:val="bullet"/>
      <w:lvlText w:val="•"/>
      <w:lvlJc w:val="left"/>
      <w:pPr>
        <w:ind w:left="5739" w:hanging="721"/>
      </w:pPr>
      <w:rPr>
        <w:rFonts w:hint="default"/>
        <w:lang w:val="en-US" w:eastAsia="en-US" w:bidi="ar-SA"/>
      </w:rPr>
    </w:lvl>
    <w:lvl w:ilvl="6" w:tplc="FD96074C">
      <w:numFmt w:val="bullet"/>
      <w:lvlText w:val="•"/>
      <w:lvlJc w:val="left"/>
      <w:pPr>
        <w:ind w:left="6687" w:hanging="721"/>
      </w:pPr>
      <w:rPr>
        <w:rFonts w:hint="default"/>
        <w:lang w:val="en-US" w:eastAsia="en-US" w:bidi="ar-SA"/>
      </w:rPr>
    </w:lvl>
    <w:lvl w:ilvl="7" w:tplc="67B0220C">
      <w:numFmt w:val="bullet"/>
      <w:lvlText w:val="•"/>
      <w:lvlJc w:val="left"/>
      <w:pPr>
        <w:ind w:left="7635" w:hanging="721"/>
      </w:pPr>
      <w:rPr>
        <w:rFonts w:hint="default"/>
        <w:lang w:val="en-US" w:eastAsia="en-US" w:bidi="ar-SA"/>
      </w:rPr>
    </w:lvl>
    <w:lvl w:ilvl="8" w:tplc="68EC9F22">
      <w:numFmt w:val="bullet"/>
      <w:lvlText w:val="•"/>
      <w:lvlJc w:val="left"/>
      <w:pPr>
        <w:ind w:left="8583" w:hanging="721"/>
      </w:pPr>
      <w:rPr>
        <w:rFonts w:hint="default"/>
        <w:lang w:val="en-US" w:eastAsia="en-US" w:bidi="ar-SA"/>
      </w:rPr>
    </w:lvl>
  </w:abstractNum>
  <w:abstractNum w:abstractNumId="17" w15:restartNumberingAfterBreak="0">
    <w:nsid w:val="58AA3076"/>
    <w:multiLevelType w:val="hybridMultilevel"/>
    <w:tmpl w:val="D826BBBA"/>
    <w:lvl w:ilvl="0" w:tplc="6F7C84BE">
      <w:start w:val="1"/>
      <w:numFmt w:val="lowerRoman"/>
      <w:lvlText w:val="%1."/>
      <w:lvlJc w:val="left"/>
      <w:pPr>
        <w:ind w:left="992" w:hanging="459"/>
      </w:pPr>
      <w:rPr>
        <w:rFonts w:ascii="Arial Narrow" w:eastAsia="Arial Narrow" w:hAnsi="Arial Narrow" w:cs="Arial Narrow" w:hint="default"/>
        <w:b w:val="0"/>
        <w:bCs w:val="0"/>
        <w:i w:val="0"/>
        <w:iCs w:val="0"/>
        <w:spacing w:val="0"/>
        <w:w w:val="98"/>
        <w:sz w:val="24"/>
        <w:szCs w:val="24"/>
        <w:lang w:val="en-US" w:eastAsia="en-US" w:bidi="ar-SA"/>
      </w:rPr>
    </w:lvl>
    <w:lvl w:ilvl="1" w:tplc="DC6CBEE8">
      <w:numFmt w:val="bullet"/>
      <w:lvlText w:val="•"/>
      <w:lvlJc w:val="left"/>
      <w:pPr>
        <w:ind w:left="1947" w:hanging="459"/>
      </w:pPr>
      <w:rPr>
        <w:rFonts w:hint="default"/>
        <w:lang w:val="en-US" w:eastAsia="en-US" w:bidi="ar-SA"/>
      </w:rPr>
    </w:lvl>
    <w:lvl w:ilvl="2" w:tplc="82AA47B6">
      <w:numFmt w:val="bullet"/>
      <w:lvlText w:val="•"/>
      <w:lvlJc w:val="left"/>
      <w:pPr>
        <w:ind w:left="2895" w:hanging="459"/>
      </w:pPr>
      <w:rPr>
        <w:rFonts w:hint="default"/>
        <w:lang w:val="en-US" w:eastAsia="en-US" w:bidi="ar-SA"/>
      </w:rPr>
    </w:lvl>
    <w:lvl w:ilvl="3" w:tplc="5E8463E2">
      <w:numFmt w:val="bullet"/>
      <w:lvlText w:val="•"/>
      <w:lvlJc w:val="left"/>
      <w:pPr>
        <w:ind w:left="3843" w:hanging="459"/>
      </w:pPr>
      <w:rPr>
        <w:rFonts w:hint="default"/>
        <w:lang w:val="en-US" w:eastAsia="en-US" w:bidi="ar-SA"/>
      </w:rPr>
    </w:lvl>
    <w:lvl w:ilvl="4" w:tplc="324008D2">
      <w:numFmt w:val="bullet"/>
      <w:lvlText w:val="•"/>
      <w:lvlJc w:val="left"/>
      <w:pPr>
        <w:ind w:left="4791" w:hanging="459"/>
      </w:pPr>
      <w:rPr>
        <w:rFonts w:hint="default"/>
        <w:lang w:val="en-US" w:eastAsia="en-US" w:bidi="ar-SA"/>
      </w:rPr>
    </w:lvl>
    <w:lvl w:ilvl="5" w:tplc="CBB80B54">
      <w:numFmt w:val="bullet"/>
      <w:lvlText w:val="•"/>
      <w:lvlJc w:val="left"/>
      <w:pPr>
        <w:ind w:left="5739" w:hanging="459"/>
      </w:pPr>
      <w:rPr>
        <w:rFonts w:hint="default"/>
        <w:lang w:val="en-US" w:eastAsia="en-US" w:bidi="ar-SA"/>
      </w:rPr>
    </w:lvl>
    <w:lvl w:ilvl="6" w:tplc="062C2AAE">
      <w:numFmt w:val="bullet"/>
      <w:lvlText w:val="•"/>
      <w:lvlJc w:val="left"/>
      <w:pPr>
        <w:ind w:left="6687" w:hanging="459"/>
      </w:pPr>
      <w:rPr>
        <w:rFonts w:hint="default"/>
        <w:lang w:val="en-US" w:eastAsia="en-US" w:bidi="ar-SA"/>
      </w:rPr>
    </w:lvl>
    <w:lvl w:ilvl="7" w:tplc="C34AA1FC">
      <w:numFmt w:val="bullet"/>
      <w:lvlText w:val="•"/>
      <w:lvlJc w:val="left"/>
      <w:pPr>
        <w:ind w:left="7635" w:hanging="459"/>
      </w:pPr>
      <w:rPr>
        <w:rFonts w:hint="default"/>
        <w:lang w:val="en-US" w:eastAsia="en-US" w:bidi="ar-SA"/>
      </w:rPr>
    </w:lvl>
    <w:lvl w:ilvl="8" w:tplc="DF1EFDD4">
      <w:numFmt w:val="bullet"/>
      <w:lvlText w:val="•"/>
      <w:lvlJc w:val="left"/>
      <w:pPr>
        <w:ind w:left="8583" w:hanging="459"/>
      </w:pPr>
      <w:rPr>
        <w:rFonts w:hint="default"/>
        <w:lang w:val="en-US" w:eastAsia="en-US" w:bidi="ar-SA"/>
      </w:rPr>
    </w:lvl>
  </w:abstractNum>
  <w:abstractNum w:abstractNumId="18" w15:restartNumberingAfterBreak="0">
    <w:nsid w:val="5E1C1865"/>
    <w:multiLevelType w:val="hybridMultilevel"/>
    <w:tmpl w:val="FEF6C146"/>
    <w:lvl w:ilvl="0" w:tplc="5680DFF0">
      <w:start w:val="1"/>
      <w:numFmt w:val="decimal"/>
      <w:lvlText w:val="%1."/>
      <w:lvlJc w:val="left"/>
      <w:pPr>
        <w:ind w:left="872" w:hanging="361"/>
      </w:pPr>
      <w:rPr>
        <w:rFonts w:ascii="Arial Narrow" w:eastAsia="Arial Narrow" w:hAnsi="Arial Narrow" w:cs="Arial Narrow" w:hint="default"/>
        <w:b w:val="0"/>
        <w:bCs w:val="0"/>
        <w:i w:val="0"/>
        <w:iCs w:val="0"/>
        <w:spacing w:val="0"/>
        <w:w w:val="100"/>
        <w:sz w:val="22"/>
        <w:szCs w:val="22"/>
        <w:lang w:val="en-US" w:eastAsia="en-US" w:bidi="ar-SA"/>
      </w:rPr>
    </w:lvl>
    <w:lvl w:ilvl="1" w:tplc="BF62A708">
      <w:numFmt w:val="bullet"/>
      <w:lvlText w:val=""/>
      <w:lvlJc w:val="left"/>
      <w:pPr>
        <w:ind w:left="153" w:hanging="361"/>
      </w:pPr>
      <w:rPr>
        <w:rFonts w:ascii="Symbol" w:eastAsia="Symbol" w:hAnsi="Symbol" w:cs="Symbol" w:hint="default"/>
        <w:b w:val="0"/>
        <w:bCs w:val="0"/>
        <w:i w:val="0"/>
        <w:iCs w:val="0"/>
        <w:spacing w:val="0"/>
        <w:w w:val="100"/>
        <w:sz w:val="22"/>
        <w:szCs w:val="22"/>
        <w:lang w:val="en-US" w:eastAsia="en-US" w:bidi="ar-SA"/>
      </w:rPr>
    </w:lvl>
    <w:lvl w:ilvl="2" w:tplc="59E4E5BE">
      <w:numFmt w:val="bullet"/>
      <w:lvlText w:val="•"/>
      <w:lvlJc w:val="left"/>
      <w:pPr>
        <w:ind w:left="1946" w:hanging="361"/>
      </w:pPr>
      <w:rPr>
        <w:rFonts w:hint="default"/>
        <w:lang w:val="en-US" w:eastAsia="en-US" w:bidi="ar-SA"/>
      </w:rPr>
    </w:lvl>
    <w:lvl w:ilvl="3" w:tplc="4A4E1F5A">
      <w:numFmt w:val="bullet"/>
      <w:lvlText w:val="•"/>
      <w:lvlJc w:val="left"/>
      <w:pPr>
        <w:ind w:left="3013" w:hanging="361"/>
      </w:pPr>
      <w:rPr>
        <w:rFonts w:hint="default"/>
        <w:lang w:val="en-US" w:eastAsia="en-US" w:bidi="ar-SA"/>
      </w:rPr>
    </w:lvl>
    <w:lvl w:ilvl="4" w:tplc="0B58AC6E">
      <w:numFmt w:val="bullet"/>
      <w:lvlText w:val="•"/>
      <w:lvlJc w:val="left"/>
      <w:pPr>
        <w:ind w:left="4079" w:hanging="361"/>
      </w:pPr>
      <w:rPr>
        <w:rFonts w:hint="default"/>
        <w:lang w:val="en-US" w:eastAsia="en-US" w:bidi="ar-SA"/>
      </w:rPr>
    </w:lvl>
    <w:lvl w:ilvl="5" w:tplc="6E4E36B0">
      <w:numFmt w:val="bullet"/>
      <w:lvlText w:val="•"/>
      <w:lvlJc w:val="left"/>
      <w:pPr>
        <w:ind w:left="5146" w:hanging="361"/>
      </w:pPr>
      <w:rPr>
        <w:rFonts w:hint="default"/>
        <w:lang w:val="en-US" w:eastAsia="en-US" w:bidi="ar-SA"/>
      </w:rPr>
    </w:lvl>
    <w:lvl w:ilvl="6" w:tplc="61EC148E">
      <w:numFmt w:val="bullet"/>
      <w:lvlText w:val="•"/>
      <w:lvlJc w:val="left"/>
      <w:pPr>
        <w:ind w:left="6212" w:hanging="361"/>
      </w:pPr>
      <w:rPr>
        <w:rFonts w:hint="default"/>
        <w:lang w:val="en-US" w:eastAsia="en-US" w:bidi="ar-SA"/>
      </w:rPr>
    </w:lvl>
    <w:lvl w:ilvl="7" w:tplc="0A1AFB68">
      <w:numFmt w:val="bullet"/>
      <w:lvlText w:val="•"/>
      <w:lvlJc w:val="left"/>
      <w:pPr>
        <w:ind w:left="7279" w:hanging="361"/>
      </w:pPr>
      <w:rPr>
        <w:rFonts w:hint="default"/>
        <w:lang w:val="en-US" w:eastAsia="en-US" w:bidi="ar-SA"/>
      </w:rPr>
    </w:lvl>
    <w:lvl w:ilvl="8" w:tplc="621C6A96">
      <w:numFmt w:val="bullet"/>
      <w:lvlText w:val="•"/>
      <w:lvlJc w:val="left"/>
      <w:pPr>
        <w:ind w:left="8346" w:hanging="361"/>
      </w:pPr>
      <w:rPr>
        <w:rFonts w:hint="default"/>
        <w:lang w:val="en-US" w:eastAsia="en-US" w:bidi="ar-SA"/>
      </w:rPr>
    </w:lvl>
  </w:abstractNum>
  <w:abstractNum w:abstractNumId="19" w15:restartNumberingAfterBreak="0">
    <w:nsid w:val="643C0C57"/>
    <w:multiLevelType w:val="hybridMultilevel"/>
    <w:tmpl w:val="4C885F5A"/>
    <w:lvl w:ilvl="0" w:tplc="5BAA0016">
      <w:numFmt w:val="bullet"/>
      <w:lvlText w:val="-"/>
      <w:lvlJc w:val="left"/>
      <w:pPr>
        <w:ind w:left="992" w:hanging="360"/>
      </w:pPr>
      <w:rPr>
        <w:rFonts w:ascii="Arial" w:eastAsia="Arial" w:hAnsi="Arial" w:cs="Arial" w:hint="default"/>
        <w:b w:val="0"/>
        <w:bCs w:val="0"/>
        <w:i w:val="0"/>
        <w:iCs w:val="0"/>
        <w:spacing w:val="0"/>
        <w:w w:val="98"/>
        <w:sz w:val="24"/>
        <w:szCs w:val="24"/>
        <w:lang w:val="en-US" w:eastAsia="en-US" w:bidi="ar-SA"/>
      </w:rPr>
    </w:lvl>
    <w:lvl w:ilvl="1" w:tplc="BB565DE6">
      <w:numFmt w:val="bullet"/>
      <w:lvlText w:val="•"/>
      <w:lvlJc w:val="left"/>
      <w:pPr>
        <w:ind w:left="1947" w:hanging="360"/>
      </w:pPr>
      <w:rPr>
        <w:rFonts w:hint="default"/>
        <w:lang w:val="en-US" w:eastAsia="en-US" w:bidi="ar-SA"/>
      </w:rPr>
    </w:lvl>
    <w:lvl w:ilvl="2" w:tplc="A26C9A00">
      <w:numFmt w:val="bullet"/>
      <w:lvlText w:val="•"/>
      <w:lvlJc w:val="left"/>
      <w:pPr>
        <w:ind w:left="2895" w:hanging="360"/>
      </w:pPr>
      <w:rPr>
        <w:rFonts w:hint="default"/>
        <w:lang w:val="en-US" w:eastAsia="en-US" w:bidi="ar-SA"/>
      </w:rPr>
    </w:lvl>
    <w:lvl w:ilvl="3" w:tplc="6548F90C">
      <w:numFmt w:val="bullet"/>
      <w:lvlText w:val="•"/>
      <w:lvlJc w:val="left"/>
      <w:pPr>
        <w:ind w:left="3843" w:hanging="360"/>
      </w:pPr>
      <w:rPr>
        <w:rFonts w:hint="default"/>
        <w:lang w:val="en-US" w:eastAsia="en-US" w:bidi="ar-SA"/>
      </w:rPr>
    </w:lvl>
    <w:lvl w:ilvl="4" w:tplc="FC107B10">
      <w:numFmt w:val="bullet"/>
      <w:lvlText w:val="•"/>
      <w:lvlJc w:val="left"/>
      <w:pPr>
        <w:ind w:left="4791" w:hanging="360"/>
      </w:pPr>
      <w:rPr>
        <w:rFonts w:hint="default"/>
        <w:lang w:val="en-US" w:eastAsia="en-US" w:bidi="ar-SA"/>
      </w:rPr>
    </w:lvl>
    <w:lvl w:ilvl="5" w:tplc="A4FCDFA2">
      <w:numFmt w:val="bullet"/>
      <w:lvlText w:val="•"/>
      <w:lvlJc w:val="left"/>
      <w:pPr>
        <w:ind w:left="5739" w:hanging="360"/>
      </w:pPr>
      <w:rPr>
        <w:rFonts w:hint="default"/>
        <w:lang w:val="en-US" w:eastAsia="en-US" w:bidi="ar-SA"/>
      </w:rPr>
    </w:lvl>
    <w:lvl w:ilvl="6" w:tplc="F4702AC6">
      <w:numFmt w:val="bullet"/>
      <w:lvlText w:val="•"/>
      <w:lvlJc w:val="left"/>
      <w:pPr>
        <w:ind w:left="6687" w:hanging="360"/>
      </w:pPr>
      <w:rPr>
        <w:rFonts w:hint="default"/>
        <w:lang w:val="en-US" w:eastAsia="en-US" w:bidi="ar-SA"/>
      </w:rPr>
    </w:lvl>
    <w:lvl w:ilvl="7" w:tplc="479E05D0">
      <w:numFmt w:val="bullet"/>
      <w:lvlText w:val="•"/>
      <w:lvlJc w:val="left"/>
      <w:pPr>
        <w:ind w:left="7635" w:hanging="360"/>
      </w:pPr>
      <w:rPr>
        <w:rFonts w:hint="default"/>
        <w:lang w:val="en-US" w:eastAsia="en-US" w:bidi="ar-SA"/>
      </w:rPr>
    </w:lvl>
    <w:lvl w:ilvl="8" w:tplc="45147464">
      <w:numFmt w:val="bullet"/>
      <w:lvlText w:val="•"/>
      <w:lvlJc w:val="left"/>
      <w:pPr>
        <w:ind w:left="8583" w:hanging="360"/>
      </w:pPr>
      <w:rPr>
        <w:rFonts w:hint="default"/>
        <w:lang w:val="en-US" w:eastAsia="en-US" w:bidi="ar-SA"/>
      </w:rPr>
    </w:lvl>
  </w:abstractNum>
  <w:abstractNum w:abstractNumId="20" w15:restartNumberingAfterBreak="0">
    <w:nsid w:val="657460EE"/>
    <w:multiLevelType w:val="hybridMultilevel"/>
    <w:tmpl w:val="B1080B8A"/>
    <w:lvl w:ilvl="0" w:tplc="1C3A43D0">
      <w:numFmt w:val="bullet"/>
      <w:lvlText w:val=""/>
      <w:lvlJc w:val="left"/>
      <w:pPr>
        <w:ind w:left="873" w:hanging="361"/>
      </w:pPr>
      <w:rPr>
        <w:rFonts w:ascii="Symbol" w:eastAsia="Symbol" w:hAnsi="Symbol" w:cs="Symbol" w:hint="default"/>
        <w:b w:val="0"/>
        <w:bCs w:val="0"/>
        <w:i w:val="0"/>
        <w:iCs w:val="0"/>
        <w:spacing w:val="0"/>
        <w:w w:val="100"/>
        <w:sz w:val="22"/>
        <w:szCs w:val="22"/>
        <w:lang w:val="en-US" w:eastAsia="en-US" w:bidi="ar-SA"/>
      </w:rPr>
    </w:lvl>
    <w:lvl w:ilvl="1" w:tplc="DF9E2E96">
      <w:numFmt w:val="bullet"/>
      <w:lvlText w:val="•"/>
      <w:lvlJc w:val="left"/>
      <w:pPr>
        <w:ind w:left="1839" w:hanging="361"/>
      </w:pPr>
      <w:rPr>
        <w:rFonts w:hint="default"/>
        <w:lang w:val="en-US" w:eastAsia="en-US" w:bidi="ar-SA"/>
      </w:rPr>
    </w:lvl>
    <w:lvl w:ilvl="2" w:tplc="B76AE31A">
      <w:numFmt w:val="bullet"/>
      <w:lvlText w:val="•"/>
      <w:lvlJc w:val="left"/>
      <w:pPr>
        <w:ind w:left="2799" w:hanging="361"/>
      </w:pPr>
      <w:rPr>
        <w:rFonts w:hint="default"/>
        <w:lang w:val="en-US" w:eastAsia="en-US" w:bidi="ar-SA"/>
      </w:rPr>
    </w:lvl>
    <w:lvl w:ilvl="3" w:tplc="D7D223B2">
      <w:numFmt w:val="bullet"/>
      <w:lvlText w:val="•"/>
      <w:lvlJc w:val="left"/>
      <w:pPr>
        <w:ind w:left="3759" w:hanging="361"/>
      </w:pPr>
      <w:rPr>
        <w:rFonts w:hint="default"/>
        <w:lang w:val="en-US" w:eastAsia="en-US" w:bidi="ar-SA"/>
      </w:rPr>
    </w:lvl>
    <w:lvl w:ilvl="4" w:tplc="BAD866F2">
      <w:numFmt w:val="bullet"/>
      <w:lvlText w:val="•"/>
      <w:lvlJc w:val="left"/>
      <w:pPr>
        <w:ind w:left="4719" w:hanging="361"/>
      </w:pPr>
      <w:rPr>
        <w:rFonts w:hint="default"/>
        <w:lang w:val="en-US" w:eastAsia="en-US" w:bidi="ar-SA"/>
      </w:rPr>
    </w:lvl>
    <w:lvl w:ilvl="5" w:tplc="B23E9126">
      <w:numFmt w:val="bullet"/>
      <w:lvlText w:val="•"/>
      <w:lvlJc w:val="left"/>
      <w:pPr>
        <w:ind w:left="5679" w:hanging="361"/>
      </w:pPr>
      <w:rPr>
        <w:rFonts w:hint="default"/>
        <w:lang w:val="en-US" w:eastAsia="en-US" w:bidi="ar-SA"/>
      </w:rPr>
    </w:lvl>
    <w:lvl w:ilvl="6" w:tplc="F8C433EE">
      <w:numFmt w:val="bullet"/>
      <w:lvlText w:val="•"/>
      <w:lvlJc w:val="left"/>
      <w:pPr>
        <w:ind w:left="6639" w:hanging="361"/>
      </w:pPr>
      <w:rPr>
        <w:rFonts w:hint="default"/>
        <w:lang w:val="en-US" w:eastAsia="en-US" w:bidi="ar-SA"/>
      </w:rPr>
    </w:lvl>
    <w:lvl w:ilvl="7" w:tplc="9A5C641E">
      <w:numFmt w:val="bullet"/>
      <w:lvlText w:val="•"/>
      <w:lvlJc w:val="left"/>
      <w:pPr>
        <w:ind w:left="7599" w:hanging="361"/>
      </w:pPr>
      <w:rPr>
        <w:rFonts w:hint="default"/>
        <w:lang w:val="en-US" w:eastAsia="en-US" w:bidi="ar-SA"/>
      </w:rPr>
    </w:lvl>
    <w:lvl w:ilvl="8" w:tplc="5E6A84F6">
      <w:numFmt w:val="bullet"/>
      <w:lvlText w:val="•"/>
      <w:lvlJc w:val="left"/>
      <w:pPr>
        <w:ind w:left="8559" w:hanging="361"/>
      </w:pPr>
      <w:rPr>
        <w:rFonts w:hint="default"/>
        <w:lang w:val="en-US" w:eastAsia="en-US" w:bidi="ar-SA"/>
      </w:rPr>
    </w:lvl>
  </w:abstractNum>
  <w:abstractNum w:abstractNumId="21" w15:restartNumberingAfterBreak="0">
    <w:nsid w:val="6BBB26E2"/>
    <w:multiLevelType w:val="hybridMultilevel"/>
    <w:tmpl w:val="E592B6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6B5404C"/>
    <w:multiLevelType w:val="multilevel"/>
    <w:tmpl w:val="AD0AC680"/>
    <w:lvl w:ilvl="0">
      <w:start w:val="1"/>
      <w:numFmt w:val="decimal"/>
      <w:lvlText w:val="%1."/>
      <w:lvlJc w:val="left"/>
      <w:pPr>
        <w:ind w:left="334" w:hanging="183"/>
      </w:pPr>
      <w:rPr>
        <w:rFonts w:ascii="Arial Narrow" w:eastAsia="Arial Narrow" w:hAnsi="Arial Narrow" w:cs="Arial Narrow" w:hint="default"/>
        <w:b w:val="0"/>
        <w:bCs w:val="0"/>
        <w:i w:val="0"/>
        <w:iCs w:val="0"/>
        <w:color w:val="53555A"/>
        <w:spacing w:val="0"/>
        <w:w w:val="99"/>
        <w:sz w:val="20"/>
        <w:szCs w:val="20"/>
        <w:lang w:val="en-US" w:eastAsia="en-US" w:bidi="ar-SA"/>
      </w:rPr>
    </w:lvl>
    <w:lvl w:ilvl="1">
      <w:start w:val="1"/>
      <w:numFmt w:val="decimal"/>
      <w:lvlText w:val="%1.%2"/>
      <w:lvlJc w:val="left"/>
      <w:pPr>
        <w:ind w:left="665" w:hanging="274"/>
      </w:pPr>
      <w:rPr>
        <w:rFonts w:ascii="Arial Narrow" w:eastAsia="Arial Narrow" w:hAnsi="Arial Narrow" w:cs="Arial Narrow" w:hint="default"/>
        <w:b w:val="0"/>
        <w:bCs w:val="0"/>
        <w:i w:val="0"/>
        <w:iCs w:val="0"/>
        <w:color w:val="53555A"/>
        <w:spacing w:val="0"/>
        <w:w w:val="99"/>
        <w:sz w:val="20"/>
        <w:szCs w:val="20"/>
        <w:lang w:val="en-US" w:eastAsia="en-US" w:bidi="ar-SA"/>
      </w:rPr>
    </w:lvl>
    <w:lvl w:ilvl="2">
      <w:start w:val="1"/>
      <w:numFmt w:val="decimal"/>
      <w:lvlText w:val="%1.%2.%3"/>
      <w:lvlJc w:val="left"/>
      <w:pPr>
        <w:ind w:left="1472" w:hanging="840"/>
      </w:pPr>
      <w:rPr>
        <w:rFonts w:ascii="Arial" w:eastAsia="Arial" w:hAnsi="Arial" w:cs="Arial" w:hint="default"/>
        <w:b w:val="0"/>
        <w:bCs w:val="0"/>
        <w:i w:val="0"/>
        <w:iCs w:val="0"/>
        <w:color w:val="53555A"/>
        <w:spacing w:val="-1"/>
        <w:w w:val="99"/>
        <w:sz w:val="20"/>
        <w:szCs w:val="20"/>
        <w:lang w:val="en-US" w:eastAsia="en-US" w:bidi="ar-SA"/>
      </w:rPr>
    </w:lvl>
    <w:lvl w:ilvl="3">
      <w:numFmt w:val="bullet"/>
      <w:lvlText w:val="•"/>
      <w:lvlJc w:val="left"/>
      <w:pPr>
        <w:ind w:left="2604" w:hanging="840"/>
      </w:pPr>
      <w:rPr>
        <w:rFonts w:hint="default"/>
        <w:lang w:val="en-US" w:eastAsia="en-US" w:bidi="ar-SA"/>
      </w:rPr>
    </w:lvl>
    <w:lvl w:ilvl="4">
      <w:numFmt w:val="bullet"/>
      <w:lvlText w:val="•"/>
      <w:lvlJc w:val="left"/>
      <w:pPr>
        <w:ind w:left="3729" w:hanging="840"/>
      </w:pPr>
      <w:rPr>
        <w:rFonts w:hint="default"/>
        <w:lang w:val="en-US" w:eastAsia="en-US" w:bidi="ar-SA"/>
      </w:rPr>
    </w:lvl>
    <w:lvl w:ilvl="5">
      <w:numFmt w:val="bullet"/>
      <w:lvlText w:val="•"/>
      <w:lvlJc w:val="left"/>
      <w:pPr>
        <w:ind w:left="4854" w:hanging="840"/>
      </w:pPr>
      <w:rPr>
        <w:rFonts w:hint="default"/>
        <w:lang w:val="en-US" w:eastAsia="en-US" w:bidi="ar-SA"/>
      </w:rPr>
    </w:lvl>
    <w:lvl w:ilvl="6">
      <w:numFmt w:val="bullet"/>
      <w:lvlText w:val="•"/>
      <w:lvlJc w:val="left"/>
      <w:pPr>
        <w:ind w:left="5979" w:hanging="840"/>
      </w:pPr>
      <w:rPr>
        <w:rFonts w:hint="default"/>
        <w:lang w:val="en-US" w:eastAsia="en-US" w:bidi="ar-SA"/>
      </w:rPr>
    </w:lvl>
    <w:lvl w:ilvl="7">
      <w:numFmt w:val="bullet"/>
      <w:lvlText w:val="•"/>
      <w:lvlJc w:val="left"/>
      <w:pPr>
        <w:ind w:left="7104" w:hanging="840"/>
      </w:pPr>
      <w:rPr>
        <w:rFonts w:hint="default"/>
        <w:lang w:val="en-US" w:eastAsia="en-US" w:bidi="ar-SA"/>
      </w:rPr>
    </w:lvl>
    <w:lvl w:ilvl="8">
      <w:numFmt w:val="bullet"/>
      <w:lvlText w:val="•"/>
      <w:lvlJc w:val="left"/>
      <w:pPr>
        <w:ind w:left="8229" w:hanging="840"/>
      </w:pPr>
      <w:rPr>
        <w:rFonts w:hint="default"/>
        <w:lang w:val="en-US" w:eastAsia="en-US" w:bidi="ar-SA"/>
      </w:rPr>
    </w:lvl>
  </w:abstractNum>
  <w:num w:numId="1" w16cid:durableId="628899123">
    <w:abstractNumId w:val="8"/>
  </w:num>
  <w:num w:numId="2" w16cid:durableId="2114084514">
    <w:abstractNumId w:val="6"/>
  </w:num>
  <w:num w:numId="3" w16cid:durableId="2046328542">
    <w:abstractNumId w:val="19"/>
  </w:num>
  <w:num w:numId="4" w16cid:durableId="488442911">
    <w:abstractNumId w:val="3"/>
  </w:num>
  <w:num w:numId="5" w16cid:durableId="1801532510">
    <w:abstractNumId w:val="11"/>
  </w:num>
  <w:num w:numId="6" w16cid:durableId="1755784509">
    <w:abstractNumId w:val="1"/>
  </w:num>
  <w:num w:numId="7" w16cid:durableId="1759248746">
    <w:abstractNumId w:val="17"/>
  </w:num>
  <w:num w:numId="8" w16cid:durableId="85077487">
    <w:abstractNumId w:val="12"/>
  </w:num>
  <w:num w:numId="9" w16cid:durableId="474219869">
    <w:abstractNumId w:val="10"/>
  </w:num>
  <w:num w:numId="10" w16cid:durableId="66344376">
    <w:abstractNumId w:val="4"/>
  </w:num>
  <w:num w:numId="11" w16cid:durableId="1704554532">
    <w:abstractNumId w:val="13"/>
  </w:num>
  <w:num w:numId="12" w16cid:durableId="1748727958">
    <w:abstractNumId w:val="20"/>
  </w:num>
  <w:num w:numId="13" w16cid:durableId="1018503232">
    <w:abstractNumId w:val="2"/>
  </w:num>
  <w:num w:numId="14" w16cid:durableId="149255751">
    <w:abstractNumId w:val="18"/>
  </w:num>
  <w:num w:numId="15" w16cid:durableId="523595558">
    <w:abstractNumId w:val="9"/>
  </w:num>
  <w:num w:numId="16" w16cid:durableId="2067410158">
    <w:abstractNumId w:val="15"/>
  </w:num>
  <w:num w:numId="17" w16cid:durableId="1122651462">
    <w:abstractNumId w:val="16"/>
  </w:num>
  <w:num w:numId="18" w16cid:durableId="1856311104">
    <w:abstractNumId w:val="5"/>
  </w:num>
  <w:num w:numId="19" w16cid:durableId="9307459">
    <w:abstractNumId w:val="7"/>
  </w:num>
  <w:num w:numId="20" w16cid:durableId="309679011">
    <w:abstractNumId w:val="22"/>
  </w:num>
  <w:num w:numId="21" w16cid:durableId="320547527">
    <w:abstractNumId w:val="0"/>
  </w:num>
  <w:num w:numId="22" w16cid:durableId="711930293">
    <w:abstractNumId w:val="14"/>
  </w:num>
  <w:num w:numId="23" w16cid:durableId="10586303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6D"/>
    <w:rsid w:val="000010A5"/>
    <w:rsid w:val="00013A6D"/>
    <w:rsid w:val="000227A2"/>
    <w:rsid w:val="00045707"/>
    <w:rsid w:val="000A4D3F"/>
    <w:rsid w:val="000E3ADC"/>
    <w:rsid w:val="00163216"/>
    <w:rsid w:val="00171EB5"/>
    <w:rsid w:val="001A7C38"/>
    <w:rsid w:val="001E4858"/>
    <w:rsid w:val="002144B3"/>
    <w:rsid w:val="002148F2"/>
    <w:rsid w:val="00223A58"/>
    <w:rsid w:val="00296171"/>
    <w:rsid w:val="00297FE5"/>
    <w:rsid w:val="002B4D02"/>
    <w:rsid w:val="003446B3"/>
    <w:rsid w:val="003730E5"/>
    <w:rsid w:val="00380A52"/>
    <w:rsid w:val="003B4367"/>
    <w:rsid w:val="003B4789"/>
    <w:rsid w:val="003B4D40"/>
    <w:rsid w:val="003E20F0"/>
    <w:rsid w:val="003E65D6"/>
    <w:rsid w:val="00434504"/>
    <w:rsid w:val="00443C56"/>
    <w:rsid w:val="004507DD"/>
    <w:rsid w:val="00453FFD"/>
    <w:rsid w:val="004806C9"/>
    <w:rsid w:val="004877AE"/>
    <w:rsid w:val="004A12D4"/>
    <w:rsid w:val="00537FC7"/>
    <w:rsid w:val="0056732B"/>
    <w:rsid w:val="00590FFE"/>
    <w:rsid w:val="0059176C"/>
    <w:rsid w:val="00594CD2"/>
    <w:rsid w:val="005B69BA"/>
    <w:rsid w:val="005F3544"/>
    <w:rsid w:val="006264D7"/>
    <w:rsid w:val="006423BA"/>
    <w:rsid w:val="00652B28"/>
    <w:rsid w:val="0066554F"/>
    <w:rsid w:val="006722BE"/>
    <w:rsid w:val="0069139B"/>
    <w:rsid w:val="006A012D"/>
    <w:rsid w:val="006A1C82"/>
    <w:rsid w:val="006A5429"/>
    <w:rsid w:val="006A746B"/>
    <w:rsid w:val="006D14BA"/>
    <w:rsid w:val="007204A9"/>
    <w:rsid w:val="00740021"/>
    <w:rsid w:val="00760324"/>
    <w:rsid w:val="0078010E"/>
    <w:rsid w:val="007E4C28"/>
    <w:rsid w:val="007E5DA8"/>
    <w:rsid w:val="007E6789"/>
    <w:rsid w:val="00801832"/>
    <w:rsid w:val="00803B62"/>
    <w:rsid w:val="0085044D"/>
    <w:rsid w:val="008805D7"/>
    <w:rsid w:val="008C7681"/>
    <w:rsid w:val="00900220"/>
    <w:rsid w:val="00911989"/>
    <w:rsid w:val="009128FB"/>
    <w:rsid w:val="009B2577"/>
    <w:rsid w:val="009C0022"/>
    <w:rsid w:val="009F637F"/>
    <w:rsid w:val="00A002C4"/>
    <w:rsid w:val="00A1351E"/>
    <w:rsid w:val="00A35F58"/>
    <w:rsid w:val="00A42BBF"/>
    <w:rsid w:val="00A60E85"/>
    <w:rsid w:val="00A618ED"/>
    <w:rsid w:val="00A635D9"/>
    <w:rsid w:val="00A702FD"/>
    <w:rsid w:val="00A96411"/>
    <w:rsid w:val="00AA2B0B"/>
    <w:rsid w:val="00AB40C4"/>
    <w:rsid w:val="00AC1064"/>
    <w:rsid w:val="00AD2278"/>
    <w:rsid w:val="00AF07E0"/>
    <w:rsid w:val="00B3434B"/>
    <w:rsid w:val="00B44C36"/>
    <w:rsid w:val="00B44D99"/>
    <w:rsid w:val="00B47A5E"/>
    <w:rsid w:val="00B84FB5"/>
    <w:rsid w:val="00BA5567"/>
    <w:rsid w:val="00BF0B6E"/>
    <w:rsid w:val="00C13A66"/>
    <w:rsid w:val="00C255CE"/>
    <w:rsid w:val="00C27A80"/>
    <w:rsid w:val="00C40503"/>
    <w:rsid w:val="00C463D9"/>
    <w:rsid w:val="00C60E4C"/>
    <w:rsid w:val="00C708BD"/>
    <w:rsid w:val="00C7648A"/>
    <w:rsid w:val="00CC345C"/>
    <w:rsid w:val="00CC674F"/>
    <w:rsid w:val="00CE535E"/>
    <w:rsid w:val="00CF69BE"/>
    <w:rsid w:val="00D036C4"/>
    <w:rsid w:val="00D3430A"/>
    <w:rsid w:val="00D419FC"/>
    <w:rsid w:val="00D4461B"/>
    <w:rsid w:val="00D8554B"/>
    <w:rsid w:val="00DD3B34"/>
    <w:rsid w:val="00DD6AAA"/>
    <w:rsid w:val="00DE02A3"/>
    <w:rsid w:val="00DE0ECE"/>
    <w:rsid w:val="00E2799C"/>
    <w:rsid w:val="00E32C96"/>
    <w:rsid w:val="00E91F47"/>
    <w:rsid w:val="00EA08E3"/>
    <w:rsid w:val="00EA25BE"/>
    <w:rsid w:val="00ED3980"/>
    <w:rsid w:val="00ED72BD"/>
    <w:rsid w:val="00EE516F"/>
    <w:rsid w:val="00EE672C"/>
    <w:rsid w:val="00F015FA"/>
    <w:rsid w:val="00F0670D"/>
    <w:rsid w:val="00F178F7"/>
    <w:rsid w:val="00F2274F"/>
    <w:rsid w:val="00F431CA"/>
    <w:rsid w:val="00F511AF"/>
    <w:rsid w:val="00F56B7B"/>
    <w:rsid w:val="00FA094F"/>
    <w:rsid w:val="00FB02FA"/>
    <w:rsid w:val="00FB6C95"/>
    <w:rsid w:val="00FB7F0C"/>
    <w:rsid w:val="00FE28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7987"/>
  <w15:docId w15:val="{6500A7C4-840A-43A0-8C4C-1414DFB1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441" w:hanging="289"/>
      <w:outlineLvl w:val="0"/>
    </w:pPr>
    <w:rPr>
      <w:sz w:val="32"/>
      <w:szCs w:val="32"/>
    </w:rPr>
  </w:style>
  <w:style w:type="paragraph" w:styleId="Heading2">
    <w:name w:val="heading 2"/>
    <w:basedOn w:val="Normal"/>
    <w:uiPriority w:val="9"/>
    <w:unhideWhenUsed/>
    <w:qFormat/>
    <w:pPr>
      <w:ind w:left="655" w:hanging="599"/>
      <w:outlineLvl w:val="1"/>
    </w:pPr>
    <w:rPr>
      <w:b/>
      <w:bCs/>
      <w:sz w:val="28"/>
      <w:szCs w:val="28"/>
    </w:rPr>
  </w:style>
  <w:style w:type="paragraph" w:styleId="Heading3">
    <w:name w:val="heading 3"/>
    <w:basedOn w:val="Normal"/>
    <w:uiPriority w:val="9"/>
    <w:unhideWhenUsed/>
    <w:qFormat/>
    <w:pPr>
      <w:ind w:left="2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333" w:hanging="181"/>
    </w:pPr>
    <w:rPr>
      <w:sz w:val="20"/>
      <w:szCs w:val="20"/>
    </w:rPr>
  </w:style>
  <w:style w:type="paragraph" w:styleId="TOC2">
    <w:name w:val="toc 2"/>
    <w:basedOn w:val="Normal"/>
    <w:uiPriority w:val="39"/>
    <w:qFormat/>
    <w:pPr>
      <w:spacing w:before="101"/>
      <w:ind w:left="664" w:hanging="640"/>
    </w:pPr>
    <w:rPr>
      <w:sz w:val="20"/>
      <w:szCs w:val="20"/>
    </w:rPr>
  </w:style>
  <w:style w:type="paragraph" w:styleId="TOC3">
    <w:name w:val="toc 3"/>
    <w:basedOn w:val="Normal"/>
    <w:uiPriority w:val="39"/>
    <w:qFormat/>
    <w:pPr>
      <w:spacing w:before="99"/>
      <w:ind w:left="1471" w:hanging="840"/>
    </w:pPr>
    <w:rPr>
      <w:rFonts w:ascii="Arial" w:eastAsia="Arial" w:hAnsi="Arial" w:cs="Arial"/>
      <w:sz w:val="20"/>
      <w:szCs w:val="20"/>
    </w:rPr>
  </w:style>
  <w:style w:type="paragraph" w:styleId="BodyText">
    <w:name w:val="Body Text"/>
    <w:basedOn w:val="Normal"/>
    <w:uiPriority w:val="1"/>
    <w:qFormat/>
  </w:style>
  <w:style w:type="paragraph" w:styleId="Title">
    <w:name w:val="Title"/>
    <w:basedOn w:val="Normal"/>
    <w:uiPriority w:val="10"/>
    <w:qFormat/>
    <w:pPr>
      <w:ind w:left="2321"/>
    </w:pPr>
    <w:rPr>
      <w:rFonts w:ascii="Calibri" w:eastAsia="Calibri" w:hAnsi="Calibri" w:cs="Calibri"/>
      <w:b/>
      <w:bCs/>
      <w:sz w:val="52"/>
      <w:szCs w:val="52"/>
    </w:rPr>
  </w:style>
  <w:style w:type="paragraph" w:styleId="ListParagraph">
    <w:name w:val="List Paragraph"/>
    <w:basedOn w:val="Normal"/>
    <w:uiPriority w:val="1"/>
    <w:qFormat/>
    <w:pPr>
      <w:ind w:left="1351" w:hanging="720"/>
    </w:pPr>
  </w:style>
  <w:style w:type="paragraph" w:customStyle="1" w:styleId="TableParagraph">
    <w:name w:val="Table Paragraph"/>
    <w:basedOn w:val="Normal"/>
    <w:uiPriority w:val="1"/>
    <w:qFormat/>
  </w:style>
  <w:style w:type="paragraph" w:styleId="Revision">
    <w:name w:val="Revision"/>
    <w:hidden/>
    <w:uiPriority w:val="99"/>
    <w:semiHidden/>
    <w:rsid w:val="00CC674F"/>
    <w:pPr>
      <w:widowControl/>
      <w:autoSpaceDE/>
      <w:autoSpaceDN/>
    </w:pPr>
    <w:rPr>
      <w:rFonts w:ascii="Arial Narrow" w:eastAsia="Arial Narrow" w:hAnsi="Arial Narrow" w:cs="Arial Narrow"/>
    </w:rPr>
  </w:style>
  <w:style w:type="paragraph" w:customStyle="1" w:styleId="PolicyNormal">
    <w:name w:val="Policy Normal"/>
    <w:basedOn w:val="Normal"/>
    <w:qFormat/>
    <w:rsid w:val="00CC674F"/>
    <w:pPr>
      <w:widowControl/>
      <w:tabs>
        <w:tab w:val="left" w:pos="454"/>
        <w:tab w:val="left" w:pos="907"/>
        <w:tab w:val="left" w:pos="1361"/>
        <w:tab w:val="left" w:pos="1814"/>
        <w:tab w:val="left" w:pos="2268"/>
      </w:tabs>
      <w:autoSpaceDE/>
      <w:autoSpaceDN/>
      <w:spacing w:before="120" w:after="120"/>
      <w:jc w:val="both"/>
    </w:pPr>
    <w:rPr>
      <w:rFonts w:ascii="Lato" w:eastAsia="Calibri" w:hAnsi="Lato" w:cs="Arial"/>
      <w:color w:val="000000"/>
      <w:sz w:val="21"/>
      <w:lang w:eastAsia="ja-JP"/>
    </w:rPr>
  </w:style>
  <w:style w:type="paragraph" w:customStyle="1" w:styleId="PolicyHeader">
    <w:name w:val="Policy Header"/>
    <w:basedOn w:val="Normal"/>
    <w:qFormat/>
    <w:rsid w:val="00E91F47"/>
    <w:pPr>
      <w:widowControl/>
      <w:numPr>
        <w:numId w:val="21"/>
      </w:numPr>
      <w:autoSpaceDE/>
      <w:autoSpaceDN/>
      <w:spacing w:before="120" w:after="120"/>
      <w:ind w:left="567" w:hanging="567"/>
      <w:jc w:val="both"/>
    </w:pPr>
    <w:rPr>
      <w:rFonts w:ascii="Lato" w:eastAsia="Calibri" w:hAnsi="Lato" w:cs="Arial"/>
      <w:b/>
      <w:smallCaps/>
      <w:color w:val="000000"/>
      <w:sz w:val="21"/>
      <w:lang w:eastAsia="ja-JP"/>
    </w:rPr>
  </w:style>
  <w:style w:type="character" w:styleId="Hyperlink">
    <w:name w:val="Hyperlink"/>
    <w:basedOn w:val="DefaultParagraphFont"/>
    <w:uiPriority w:val="99"/>
    <w:unhideWhenUsed/>
    <w:rsid w:val="0056732B"/>
    <w:rPr>
      <w:color w:val="4BACC6" w:themeColor="accent5"/>
      <w:u w:val="single"/>
    </w:rPr>
  </w:style>
  <w:style w:type="paragraph" w:styleId="BalloonText">
    <w:name w:val="Balloon Text"/>
    <w:basedOn w:val="Normal"/>
    <w:link w:val="BalloonTextChar"/>
    <w:uiPriority w:val="99"/>
    <w:semiHidden/>
    <w:unhideWhenUsed/>
    <w:rsid w:val="00B34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4B"/>
    <w:rPr>
      <w:rFonts w:ascii="Segoe UI" w:eastAsia="Arial Narrow" w:hAnsi="Segoe UI" w:cs="Segoe UI"/>
      <w:sz w:val="18"/>
      <w:szCs w:val="18"/>
    </w:rPr>
  </w:style>
  <w:style w:type="character" w:styleId="CommentReference">
    <w:name w:val="annotation reference"/>
    <w:basedOn w:val="DefaultParagraphFont"/>
    <w:uiPriority w:val="99"/>
    <w:semiHidden/>
    <w:unhideWhenUsed/>
    <w:rsid w:val="00C13A66"/>
    <w:rPr>
      <w:sz w:val="16"/>
      <w:szCs w:val="16"/>
    </w:rPr>
  </w:style>
  <w:style w:type="paragraph" w:styleId="CommentText">
    <w:name w:val="annotation text"/>
    <w:basedOn w:val="Normal"/>
    <w:link w:val="CommentTextChar"/>
    <w:uiPriority w:val="99"/>
    <w:semiHidden/>
    <w:unhideWhenUsed/>
    <w:rsid w:val="00C13A66"/>
    <w:rPr>
      <w:sz w:val="20"/>
      <w:szCs w:val="20"/>
    </w:rPr>
  </w:style>
  <w:style w:type="character" w:customStyle="1" w:styleId="CommentTextChar">
    <w:name w:val="Comment Text Char"/>
    <w:basedOn w:val="DefaultParagraphFont"/>
    <w:link w:val="CommentText"/>
    <w:uiPriority w:val="99"/>
    <w:semiHidden/>
    <w:rsid w:val="00C13A66"/>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C13A66"/>
    <w:rPr>
      <w:b/>
      <w:bCs/>
    </w:rPr>
  </w:style>
  <w:style w:type="character" w:customStyle="1" w:styleId="CommentSubjectChar">
    <w:name w:val="Comment Subject Char"/>
    <w:basedOn w:val="CommentTextChar"/>
    <w:link w:val="CommentSubject"/>
    <w:uiPriority w:val="99"/>
    <w:semiHidden/>
    <w:rsid w:val="00C13A66"/>
    <w:rPr>
      <w:rFonts w:ascii="Arial Narrow" w:eastAsia="Arial Narrow" w:hAnsi="Arial Narrow" w:cs="Arial Narrow"/>
      <w:b/>
      <w:bCs/>
      <w:sz w:val="20"/>
      <w:szCs w:val="20"/>
    </w:rPr>
  </w:style>
  <w:style w:type="character" w:styleId="FollowedHyperlink">
    <w:name w:val="FollowedHyperlink"/>
    <w:basedOn w:val="DefaultParagraphFont"/>
    <w:uiPriority w:val="99"/>
    <w:semiHidden/>
    <w:unhideWhenUsed/>
    <w:rsid w:val="00C708BD"/>
    <w:rPr>
      <w:color w:val="800080" w:themeColor="followedHyperlink"/>
      <w:u w:val="single"/>
    </w:rPr>
  </w:style>
  <w:style w:type="paragraph" w:styleId="TOCHeading">
    <w:name w:val="TOC Heading"/>
    <w:basedOn w:val="Heading1"/>
    <w:next w:val="Normal"/>
    <w:uiPriority w:val="39"/>
    <w:unhideWhenUsed/>
    <w:qFormat/>
    <w:rsid w:val="00C40503"/>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43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ie/en/collection/41798-protected-disclosures-whistleblowing-list-of-prescribed-pers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gistrar@TUDublin.i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gistrar@TUDublin.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tected.disclosures@TUDublin.ie" TargetMode="External"/><Relationship Id="rId20" Type="http://schemas.openxmlformats.org/officeDocument/2006/relationships/hyperlink" Target="mailto:Protected.Disclosures@TUDubli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udublin.ie/media/website/explore/privacy-policyx2fgdpr/documents/new-documents/Data-Protection-Notice-Staff.docx" TargetMode="External"/><Relationship Id="rId5" Type="http://schemas.openxmlformats.org/officeDocument/2006/relationships/numbering" Target="numbering.xml"/><Relationship Id="rId15" Type="http://schemas.openxmlformats.org/officeDocument/2006/relationships/hyperlink" Target="https://www.tudublin.ie/for-staff/human-resources/employee-assistance-service/" TargetMode="External"/><Relationship Id="rId23" Type="http://schemas.openxmlformats.org/officeDocument/2006/relationships/hyperlink" Target="https://www.tudublin.ie/media/website/explore/foi/documents/TU-Dublin-Records-Management,-Retention-and-Destruction-Policy.pdf" TargetMode="External"/><Relationship Id="rId10" Type="http://schemas.openxmlformats.org/officeDocument/2006/relationships/endnotes" Target="endnotes.xml"/><Relationship Id="rId19" Type="http://schemas.openxmlformats.org/officeDocument/2006/relationships/hyperlink" Target="https://www.opdc.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arency.ie/resources/whistleblowing/speak-safely-guide" TargetMode="External"/><Relationship Id="rId22" Type="http://schemas.openxmlformats.org/officeDocument/2006/relationships/hyperlink" Target="https://www.gov.ie/en/publication/e20b61-protected-disclosures-act-guidance-for-public-bod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B3F673E8DAC4FA8CCC18CE5D66644" ma:contentTypeVersion="15" ma:contentTypeDescription="Create a new document." ma:contentTypeScope="" ma:versionID="8308e93328085c5e0c611c6df0a3fc42">
  <xsd:schema xmlns:xsd="http://www.w3.org/2001/XMLSchema" xmlns:xs="http://www.w3.org/2001/XMLSchema" xmlns:p="http://schemas.microsoft.com/office/2006/metadata/properties" xmlns:ns3="41805436-6a59-4a9e-b8cb-bc3d5c4e54c2" xmlns:ns4="0f50a64a-e9ca-4aaa-bd73-720a3db68cd8" targetNamespace="http://schemas.microsoft.com/office/2006/metadata/properties" ma:root="true" ma:fieldsID="d14d7092113b72a80368f124d411b802" ns3:_="" ns4:_="">
    <xsd:import namespace="41805436-6a59-4a9e-b8cb-bc3d5c4e54c2"/>
    <xsd:import namespace="0f50a64a-e9ca-4aaa-bd73-720a3db68c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05436-6a59-4a9e-b8cb-bc3d5c4e5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0a64a-e9ca-4aaa-bd73-720a3db68c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805436-6a59-4a9e-b8cb-bc3d5c4e54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23FA-4D14-4BD4-90E5-00AD0DD9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05436-6a59-4a9e-b8cb-bc3d5c4e54c2"/>
    <ds:schemaRef ds:uri="0f50a64a-e9ca-4aaa-bd73-720a3db68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240A3-4953-4054-B06A-8305526096F3}">
  <ds:schemaRefs>
    <ds:schemaRef ds:uri="http://schemas.microsoft.com/sharepoint/v3/contenttype/forms"/>
  </ds:schemaRefs>
</ds:datastoreItem>
</file>

<file path=customXml/itemProps3.xml><?xml version="1.0" encoding="utf-8"?>
<ds:datastoreItem xmlns:ds="http://schemas.openxmlformats.org/officeDocument/2006/customXml" ds:itemID="{A0797ADF-F8DF-474C-8207-F6EC2B736706}">
  <ds:schemaRefs>
    <ds:schemaRef ds:uri="http://schemas.microsoft.com/office/2006/metadata/properties"/>
    <ds:schemaRef ds:uri="http://schemas.microsoft.com/office/infopath/2007/PartnerControls"/>
    <ds:schemaRef ds:uri="41805436-6a59-4a9e-b8cb-bc3d5c4e54c2"/>
  </ds:schemaRefs>
</ds:datastoreItem>
</file>

<file path=customXml/itemProps4.xml><?xml version="1.0" encoding="utf-8"?>
<ds:datastoreItem xmlns:ds="http://schemas.openxmlformats.org/officeDocument/2006/customXml" ds:itemID="{9043CB9D-7077-40F2-AF41-D501387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7038</Words>
  <Characters>40123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Protected Disclosures - Whistleblowing Policy</vt:lpstr>
    </vt:vector>
  </TitlesOfParts>
  <Company>DIT</Company>
  <LinksUpToDate>false</LinksUpToDate>
  <CharactersWithSpaces>47067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Disclosures - Whistleblowing Policy</dc:title>
  <dc:creator>Margaret Holden</dc:creator>
  <cp:lastModifiedBy>Margaret Holden</cp:lastModifiedBy>
  <cp:revision>14</cp:revision>
  <cp:lastPrinted>2024-01-24T11:45:00Z</cp:lastPrinted>
  <dcterms:created xsi:type="dcterms:W3CDTF">2024-10-18T15:33:00Z</dcterms:created>
  <dcterms:modified xsi:type="dcterms:W3CDTF">2024-10-21T16:42:00Z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0x010100F2EB3F673E8DAC4FA8CCC18CE5D66644</vt:lpwstr>
  </property>
  <property fmtid="{D5CDD505-2E9C-101B-9397-08002B2CF9AE}" pid="3" name="Created">
    <vt:filetime>2023-06-29T00:00:00Z</vt:filetime>
  </property>
  <property fmtid="{D5CDD505-2E9C-101B-9397-08002B2CF9AE}" pid="4" name="Creator">
    <vt:lpwstr>Acrobat PDFMaker 23 for Word</vt:lpwstr>
  </property>
  <property fmtid="{D5CDD505-2E9C-101B-9397-08002B2CF9AE}" pid="5" name="LastSaved">
    <vt:filetime>2024-01-02T00:00:00Z</vt:filetime>
  </property>
  <property fmtid="{D5CDD505-2E9C-101B-9397-08002B2CF9AE}" pid="6" name="Producer">
    <vt:lpwstr>Adobe PDF Library 23.3.247</vt:lpwstr>
  </property>
  <property fmtid="{D5CDD505-2E9C-101B-9397-08002B2CF9AE}" pid="7" name="SourceModified">
    <vt:lpwstr>D:20230629152652</vt:lpwstr>
  </property>
</Properties>
</file>