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CBC8" w14:textId="46040C2E" w:rsidR="00236DF9" w:rsidRPr="000E04B1" w:rsidRDefault="38B2E25D" w:rsidP="55F33EB4">
      <w:pPr>
        <w:jc w:val="right"/>
      </w:pPr>
      <w:r>
        <w:rPr>
          <w:noProof/>
        </w:rPr>
        <w:drawing>
          <wp:inline distT="0" distB="0" distL="0" distR="0" wp14:anchorId="4EB22C3C" wp14:editId="55F33EB4">
            <wp:extent cx="1631489" cy="1026128"/>
            <wp:effectExtent l="0" t="0" r="0" b="0"/>
            <wp:docPr id="729009697" name="Picture 729009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631489" cy="1026128"/>
                    </a:xfrm>
                    <a:prstGeom prst="rect">
                      <a:avLst/>
                    </a:prstGeom>
                  </pic:spPr>
                </pic:pic>
              </a:graphicData>
            </a:graphic>
          </wp:inline>
        </w:drawing>
      </w:r>
    </w:p>
    <w:p w14:paraId="20122BEB" w14:textId="4B3622CB" w:rsidR="00236DF9" w:rsidRPr="000E04B1" w:rsidRDefault="10B5CA4A" w:rsidP="55F33EB4">
      <w:pPr>
        <w:pStyle w:val="Heading2"/>
        <w:jc w:val="center"/>
        <w:rPr>
          <w:rFonts w:asciiTheme="minorHAnsi" w:hAnsiTheme="minorHAnsi"/>
          <w:b/>
          <w:bCs/>
          <w:sz w:val="28"/>
          <w:szCs w:val="28"/>
        </w:rPr>
      </w:pPr>
      <w:r w:rsidRPr="55F33EB4">
        <w:rPr>
          <w:rFonts w:asciiTheme="minorHAnsi" w:hAnsiTheme="minorHAnsi"/>
          <w:b/>
          <w:bCs/>
          <w:sz w:val="28"/>
          <w:szCs w:val="28"/>
        </w:rPr>
        <w:t xml:space="preserve">TU Dublin Guidelines for </w:t>
      </w:r>
      <w:bookmarkStart w:id="0" w:name="_Toc19263250"/>
      <w:r w:rsidR="00236DF9" w:rsidRPr="55F33EB4">
        <w:rPr>
          <w:rFonts w:asciiTheme="minorHAnsi" w:hAnsiTheme="minorHAnsi"/>
          <w:b/>
          <w:bCs/>
          <w:sz w:val="28"/>
          <w:szCs w:val="28"/>
        </w:rPr>
        <w:t>Data Encryption</w:t>
      </w:r>
      <w:bookmarkEnd w:id="0"/>
      <w:r w:rsidR="00236DF9" w:rsidRPr="55F33EB4">
        <w:rPr>
          <w:rFonts w:asciiTheme="minorHAnsi" w:hAnsiTheme="minorHAnsi"/>
          <w:b/>
          <w:bCs/>
          <w:sz w:val="28"/>
          <w:szCs w:val="28"/>
        </w:rPr>
        <w:t xml:space="preserve"> </w:t>
      </w:r>
    </w:p>
    <w:p w14:paraId="742BA6EB" w14:textId="77777777" w:rsidR="00236DF9" w:rsidRPr="00C53EE8" w:rsidRDefault="00236DF9" w:rsidP="00236DF9"/>
    <w:p w14:paraId="49AF6953" w14:textId="77777777" w:rsidR="00236DF9" w:rsidRPr="00C53EE8" w:rsidRDefault="00236DF9" w:rsidP="00236DF9">
      <w:pPr>
        <w:pStyle w:val="Heading3"/>
        <w:rPr>
          <w:rFonts w:asciiTheme="minorHAnsi" w:hAnsiTheme="minorHAnsi"/>
          <w:b/>
          <w:color w:val="2E74B5" w:themeColor="accent1" w:themeShade="BF"/>
          <w:sz w:val="22"/>
          <w:szCs w:val="22"/>
        </w:rPr>
      </w:pPr>
      <w:bookmarkStart w:id="1" w:name="_Toc19263251"/>
      <w:r w:rsidRPr="00C53EE8">
        <w:rPr>
          <w:rFonts w:asciiTheme="minorHAnsi" w:hAnsiTheme="minorHAnsi"/>
          <w:b/>
          <w:color w:val="2E74B5" w:themeColor="accent1" w:themeShade="BF"/>
          <w:sz w:val="22"/>
          <w:szCs w:val="22"/>
        </w:rPr>
        <w:t>Purpose</w:t>
      </w:r>
      <w:bookmarkEnd w:id="1"/>
    </w:p>
    <w:p w14:paraId="69687AFA" w14:textId="77777777" w:rsidR="00236DF9" w:rsidRPr="00C53EE8" w:rsidRDefault="00236DF9" w:rsidP="00236DF9">
      <w:pPr>
        <w:spacing w:after="0"/>
        <w:jc w:val="both"/>
        <w:rPr>
          <w:rFonts w:cstheme="minorHAnsi"/>
          <w:lang w:val="en-GB"/>
        </w:rPr>
      </w:pPr>
      <w:r w:rsidRPr="00C53EE8">
        <w:rPr>
          <w:rFonts w:cstheme="minorHAnsi"/>
          <w:lang w:val="en-GB"/>
        </w:rPr>
        <w:t xml:space="preserve">The purpose is to provide guidance on the encryption of (strictly) confidential and/or personal information contained, processed or transmitted within hardware and software resources that are owned and/or operated by the </w:t>
      </w:r>
      <w:r>
        <w:rPr>
          <w:rFonts w:cstheme="minorHAnsi"/>
          <w:lang w:val="en-GB"/>
        </w:rPr>
        <w:t>University</w:t>
      </w:r>
      <w:r w:rsidRPr="00C53EE8">
        <w:rPr>
          <w:rFonts w:cstheme="minorHAnsi"/>
          <w:lang w:val="en-GB"/>
        </w:rPr>
        <w:t>.</w:t>
      </w:r>
    </w:p>
    <w:p w14:paraId="6842C340" w14:textId="77777777" w:rsidR="00236DF9" w:rsidRPr="00C53EE8" w:rsidRDefault="00236DF9" w:rsidP="00236DF9">
      <w:pPr>
        <w:spacing w:after="0"/>
        <w:jc w:val="both"/>
        <w:rPr>
          <w:rFonts w:cstheme="minorHAnsi"/>
          <w:color w:val="2E74B5" w:themeColor="accent1" w:themeShade="BF"/>
          <w:lang w:val="en-GB"/>
        </w:rPr>
      </w:pPr>
    </w:p>
    <w:p w14:paraId="644966CF" w14:textId="77777777" w:rsidR="00236DF9" w:rsidRPr="00C53EE8" w:rsidRDefault="00236DF9" w:rsidP="00236DF9">
      <w:pPr>
        <w:pStyle w:val="Heading3"/>
        <w:rPr>
          <w:rFonts w:asciiTheme="minorHAnsi" w:hAnsiTheme="minorHAnsi"/>
          <w:b/>
          <w:color w:val="2E74B5" w:themeColor="accent1" w:themeShade="BF"/>
          <w:sz w:val="22"/>
          <w:szCs w:val="22"/>
        </w:rPr>
      </w:pPr>
      <w:bookmarkStart w:id="2" w:name="_Toc19263252"/>
      <w:r w:rsidRPr="00C53EE8">
        <w:rPr>
          <w:rFonts w:asciiTheme="minorHAnsi" w:hAnsiTheme="minorHAnsi"/>
          <w:b/>
          <w:color w:val="2E74B5" w:themeColor="accent1" w:themeShade="BF"/>
          <w:sz w:val="22"/>
          <w:szCs w:val="22"/>
        </w:rPr>
        <w:t>Scope</w:t>
      </w:r>
      <w:bookmarkEnd w:id="2"/>
    </w:p>
    <w:p w14:paraId="6EF9F700" w14:textId="6FFA92DF" w:rsidR="00236DF9" w:rsidRPr="00C53EE8" w:rsidRDefault="00236DF9" w:rsidP="00236DF9">
      <w:pPr>
        <w:spacing w:after="0"/>
        <w:jc w:val="both"/>
        <w:rPr>
          <w:rFonts w:cstheme="minorHAnsi"/>
          <w:lang w:val="en-GB"/>
        </w:rPr>
      </w:pPr>
      <w:r w:rsidRPr="00C53EE8">
        <w:rPr>
          <w:rFonts w:cstheme="minorHAnsi"/>
          <w:lang w:val="en-GB"/>
        </w:rPr>
        <w:t xml:space="preserve">This applies to all </w:t>
      </w:r>
      <w:r>
        <w:rPr>
          <w:rFonts w:cstheme="minorHAnsi"/>
          <w:lang w:val="en-GB"/>
        </w:rPr>
        <w:t>University</w:t>
      </w:r>
      <w:r w:rsidRPr="00C53EE8">
        <w:rPr>
          <w:rFonts w:cstheme="minorHAnsi"/>
          <w:lang w:val="en-GB"/>
        </w:rPr>
        <w:t xml:space="preserve"> staff and students as well as any external parties (e.g. contractors, etc.) with access to information hardware and software resources. It covers (strictly) confidential/personal data at rest (data stored), data in transit (transmission of information), and also encryption key standards and management. It also addresses all (remote or on site) connections made to </w:t>
      </w:r>
      <w:r>
        <w:rPr>
          <w:rFonts w:cstheme="minorHAnsi"/>
          <w:lang w:val="en-GB"/>
        </w:rPr>
        <w:t>University</w:t>
      </w:r>
      <w:r w:rsidRPr="00C53EE8">
        <w:rPr>
          <w:rFonts w:cstheme="minorHAnsi"/>
          <w:lang w:val="en-GB"/>
        </w:rPr>
        <w:t xml:space="preserve"> domains (e.g. WiFi, LAN etc.), and all connections made to external sites through the </w:t>
      </w:r>
      <w:r>
        <w:rPr>
          <w:rFonts w:cstheme="minorHAnsi"/>
          <w:lang w:val="en-GB"/>
        </w:rPr>
        <w:t>University</w:t>
      </w:r>
      <w:r w:rsidRPr="00C53EE8">
        <w:rPr>
          <w:rFonts w:cstheme="minorHAnsi"/>
          <w:lang w:val="en-GB"/>
        </w:rPr>
        <w:t>’s network.</w:t>
      </w:r>
    </w:p>
    <w:p w14:paraId="531B0F42" w14:textId="05E97B12" w:rsidR="00236DF9" w:rsidRPr="00C53EE8" w:rsidRDefault="00236DF9" w:rsidP="55F33EB4">
      <w:pPr>
        <w:spacing w:after="0"/>
        <w:jc w:val="both"/>
        <w:rPr>
          <w:lang w:val="en-GB"/>
        </w:rPr>
      </w:pPr>
    </w:p>
    <w:p w14:paraId="502537A2" w14:textId="77777777" w:rsidR="00236DF9" w:rsidRPr="00C725A6" w:rsidRDefault="00236DF9" w:rsidP="00236DF9">
      <w:pPr>
        <w:pStyle w:val="Heading3"/>
        <w:rPr>
          <w:rFonts w:asciiTheme="minorHAnsi" w:hAnsiTheme="minorHAnsi"/>
          <w:b/>
          <w:color w:val="2E74B5" w:themeColor="accent1" w:themeShade="BF"/>
          <w:sz w:val="22"/>
          <w:szCs w:val="22"/>
        </w:rPr>
      </w:pPr>
      <w:bookmarkStart w:id="3" w:name="_Toc19263253"/>
      <w:r w:rsidRPr="00C725A6">
        <w:rPr>
          <w:rFonts w:asciiTheme="minorHAnsi" w:hAnsiTheme="minorHAnsi"/>
          <w:b/>
          <w:color w:val="2E74B5" w:themeColor="accent1" w:themeShade="BF"/>
          <w:sz w:val="22"/>
          <w:szCs w:val="22"/>
        </w:rPr>
        <w:t>Situations Requiring Encryption</w:t>
      </w:r>
      <w:bookmarkEnd w:id="3"/>
    </w:p>
    <w:p w14:paraId="3ED427D4" w14:textId="77777777" w:rsidR="00236DF9" w:rsidRPr="00C53EE8" w:rsidRDefault="00236DF9" w:rsidP="00236DF9">
      <w:pPr>
        <w:jc w:val="both"/>
      </w:pPr>
      <w:r w:rsidRPr="00C53EE8">
        <w:t xml:space="preserve">Encryption is necessary in order to protect (strictly) confidential/personal data pertaining to employees, students and other affiliates of the </w:t>
      </w:r>
      <w:r>
        <w:t>University</w:t>
      </w:r>
      <w:r w:rsidRPr="00C53EE8">
        <w:t xml:space="preserve"> and is required in the following situations (among others):</w:t>
      </w:r>
    </w:p>
    <w:p w14:paraId="6C08D205" w14:textId="77777777" w:rsidR="00236DF9" w:rsidRPr="00C53EE8" w:rsidRDefault="00236DF9" w:rsidP="00236DF9">
      <w:pPr>
        <w:pStyle w:val="ListParagraph"/>
        <w:numPr>
          <w:ilvl w:val="0"/>
          <w:numId w:val="2"/>
        </w:numPr>
        <w:kinsoku w:val="0"/>
        <w:overflowPunct w:val="0"/>
        <w:autoSpaceDE w:val="0"/>
        <w:autoSpaceDN w:val="0"/>
        <w:adjustRightInd w:val="0"/>
        <w:spacing w:after="0" w:line="276" w:lineRule="auto"/>
        <w:ind w:left="360"/>
        <w:rPr>
          <w:rFonts w:cs="Georgia"/>
        </w:rPr>
      </w:pPr>
      <w:bookmarkStart w:id="4" w:name="Scope"/>
      <w:bookmarkStart w:id="5" w:name="Policy_Standard"/>
      <w:bookmarkStart w:id="6" w:name="Scenarios_Where_Encryption_Is_Required"/>
      <w:bookmarkStart w:id="7" w:name="bookmark0"/>
      <w:bookmarkStart w:id="8" w:name="bookmark1"/>
      <w:bookmarkStart w:id="9" w:name="bookmark2"/>
      <w:bookmarkEnd w:id="4"/>
      <w:bookmarkEnd w:id="5"/>
      <w:bookmarkEnd w:id="6"/>
      <w:bookmarkEnd w:id="7"/>
      <w:bookmarkEnd w:id="8"/>
      <w:bookmarkEnd w:id="9"/>
      <w:r w:rsidRPr="00C53EE8">
        <w:rPr>
          <w:rFonts w:cs="Georgia"/>
          <w:spacing w:val="-1"/>
        </w:rPr>
        <w:t>Disk encryption for laptop and desktop</w:t>
      </w:r>
      <w:r w:rsidRPr="00C53EE8">
        <w:rPr>
          <w:rFonts w:cs="Georgia"/>
          <w:spacing w:val="-8"/>
        </w:rPr>
        <w:t xml:space="preserve"> </w:t>
      </w:r>
      <w:r w:rsidRPr="00C53EE8">
        <w:rPr>
          <w:rFonts w:cs="Georgia"/>
        </w:rPr>
        <w:t>computers.</w:t>
      </w:r>
    </w:p>
    <w:p w14:paraId="296DFA23" w14:textId="77777777" w:rsidR="00236DF9" w:rsidRPr="00C53EE8" w:rsidRDefault="00236DF9" w:rsidP="00236DF9">
      <w:pPr>
        <w:numPr>
          <w:ilvl w:val="0"/>
          <w:numId w:val="1"/>
        </w:numPr>
        <w:tabs>
          <w:tab w:val="left" w:pos="2328"/>
        </w:tabs>
        <w:kinsoku w:val="0"/>
        <w:overflowPunct w:val="0"/>
        <w:autoSpaceDE w:val="0"/>
        <w:autoSpaceDN w:val="0"/>
        <w:adjustRightInd w:val="0"/>
        <w:spacing w:after="0" w:line="276" w:lineRule="auto"/>
        <w:ind w:left="361"/>
        <w:rPr>
          <w:rFonts w:cs="Georgia"/>
        </w:rPr>
      </w:pPr>
      <w:r w:rsidRPr="00C53EE8">
        <w:rPr>
          <w:rFonts w:cs="Georgia"/>
          <w:spacing w:val="-1"/>
        </w:rPr>
        <w:t>Password</w:t>
      </w:r>
      <w:r w:rsidRPr="00C53EE8">
        <w:rPr>
          <w:rFonts w:cs="Georgia"/>
          <w:spacing w:val="-26"/>
        </w:rPr>
        <w:t xml:space="preserve"> </w:t>
      </w:r>
      <w:r w:rsidRPr="00C53EE8">
        <w:rPr>
          <w:rFonts w:cs="Georgia"/>
          <w:spacing w:val="-1"/>
        </w:rPr>
        <w:t>encryption/hashing.</w:t>
      </w:r>
    </w:p>
    <w:p w14:paraId="7B21CEFA" w14:textId="77777777" w:rsidR="00236DF9" w:rsidRPr="00C53EE8" w:rsidRDefault="00236DF9" w:rsidP="00236DF9">
      <w:pPr>
        <w:numPr>
          <w:ilvl w:val="0"/>
          <w:numId w:val="1"/>
        </w:numPr>
        <w:tabs>
          <w:tab w:val="left" w:pos="2328"/>
        </w:tabs>
        <w:kinsoku w:val="0"/>
        <w:overflowPunct w:val="0"/>
        <w:autoSpaceDE w:val="0"/>
        <w:autoSpaceDN w:val="0"/>
        <w:adjustRightInd w:val="0"/>
        <w:spacing w:after="0" w:line="276" w:lineRule="auto"/>
        <w:ind w:left="361" w:right="192"/>
        <w:rPr>
          <w:rFonts w:cs="Georgia"/>
        </w:rPr>
      </w:pPr>
      <w:r w:rsidRPr="00C53EE8">
        <w:rPr>
          <w:rFonts w:cs="Georgia"/>
          <w:spacing w:val="-1"/>
        </w:rPr>
        <w:t>Backup</w:t>
      </w:r>
      <w:r w:rsidRPr="00C53EE8">
        <w:rPr>
          <w:rFonts w:cs="Georgia"/>
          <w:spacing w:val="-7"/>
        </w:rPr>
        <w:t xml:space="preserve"> </w:t>
      </w:r>
      <w:r w:rsidRPr="00C53EE8">
        <w:rPr>
          <w:rFonts w:cs="Georgia"/>
        </w:rPr>
        <w:t>data</w:t>
      </w:r>
      <w:r w:rsidRPr="00C53EE8">
        <w:rPr>
          <w:rFonts w:cs="Georgia"/>
          <w:spacing w:val="-6"/>
        </w:rPr>
        <w:t xml:space="preserve"> </w:t>
      </w:r>
      <w:r w:rsidRPr="00C53EE8">
        <w:rPr>
          <w:rFonts w:cs="Georgia"/>
          <w:spacing w:val="-1"/>
        </w:rPr>
        <w:t>where</w:t>
      </w:r>
      <w:r w:rsidRPr="00C53EE8">
        <w:rPr>
          <w:rFonts w:cs="Georgia"/>
          <w:spacing w:val="-4"/>
        </w:rPr>
        <w:t xml:space="preserve"> </w:t>
      </w:r>
      <w:r w:rsidRPr="00C53EE8">
        <w:rPr>
          <w:rFonts w:cs="Georgia"/>
        </w:rPr>
        <w:t>the</w:t>
      </w:r>
      <w:r w:rsidRPr="00C53EE8">
        <w:rPr>
          <w:rFonts w:cs="Georgia"/>
          <w:spacing w:val="-6"/>
        </w:rPr>
        <w:t xml:space="preserve"> </w:t>
      </w:r>
      <w:r w:rsidRPr="00C53EE8">
        <w:rPr>
          <w:rFonts w:cs="Georgia"/>
          <w:spacing w:val="-1"/>
        </w:rPr>
        <w:t>backup</w:t>
      </w:r>
      <w:r w:rsidRPr="00C53EE8">
        <w:rPr>
          <w:rFonts w:cs="Georgia"/>
          <w:spacing w:val="-5"/>
        </w:rPr>
        <w:t xml:space="preserve"> </w:t>
      </w:r>
      <w:r w:rsidRPr="00C53EE8">
        <w:rPr>
          <w:rFonts w:cs="Georgia"/>
        </w:rPr>
        <w:t>media</w:t>
      </w:r>
      <w:r w:rsidRPr="00C53EE8">
        <w:rPr>
          <w:rFonts w:cs="Georgia"/>
          <w:spacing w:val="-4"/>
        </w:rPr>
        <w:t xml:space="preserve"> </w:t>
      </w:r>
      <w:r w:rsidRPr="00C53EE8">
        <w:rPr>
          <w:rFonts w:cs="Georgia"/>
          <w:spacing w:val="-1"/>
        </w:rPr>
        <w:t>is</w:t>
      </w:r>
      <w:r w:rsidRPr="00C53EE8">
        <w:rPr>
          <w:rFonts w:cs="Georgia"/>
          <w:spacing w:val="-5"/>
        </w:rPr>
        <w:t xml:space="preserve"> </w:t>
      </w:r>
      <w:r w:rsidRPr="00C53EE8">
        <w:rPr>
          <w:rFonts w:cs="Georgia"/>
          <w:spacing w:val="-1"/>
        </w:rPr>
        <w:t>sent</w:t>
      </w:r>
      <w:r w:rsidRPr="00C53EE8">
        <w:rPr>
          <w:rFonts w:cs="Georgia"/>
          <w:spacing w:val="-5"/>
        </w:rPr>
        <w:t xml:space="preserve"> </w:t>
      </w:r>
      <w:r w:rsidRPr="00C53EE8">
        <w:rPr>
          <w:rFonts w:cs="Georgia"/>
        </w:rPr>
        <w:t>outside</w:t>
      </w:r>
      <w:r w:rsidRPr="00C53EE8">
        <w:rPr>
          <w:rFonts w:cs="Georgia"/>
          <w:spacing w:val="-6"/>
        </w:rPr>
        <w:t xml:space="preserve"> </w:t>
      </w:r>
      <w:r w:rsidRPr="00C53EE8">
        <w:rPr>
          <w:rFonts w:cs="Georgia"/>
          <w:spacing w:val="1"/>
        </w:rPr>
        <w:t>of</w:t>
      </w:r>
      <w:r w:rsidRPr="00C53EE8">
        <w:rPr>
          <w:rFonts w:cs="Georgia"/>
          <w:spacing w:val="-6"/>
        </w:rPr>
        <w:t xml:space="preserve"> </w:t>
      </w:r>
      <w:r w:rsidRPr="00C53EE8">
        <w:rPr>
          <w:rFonts w:cs="Georgia"/>
        </w:rPr>
        <w:t xml:space="preserve">an </w:t>
      </w:r>
      <w:r>
        <w:rPr>
          <w:rFonts w:cs="Georgia"/>
        </w:rPr>
        <w:t>University</w:t>
      </w:r>
      <w:r w:rsidRPr="00C53EE8">
        <w:rPr>
          <w:rFonts w:cs="Georgia"/>
        </w:rPr>
        <w:t xml:space="preserve"> </w:t>
      </w:r>
      <w:r w:rsidRPr="00C53EE8">
        <w:rPr>
          <w:rFonts w:cs="Georgia"/>
          <w:spacing w:val="-1"/>
        </w:rPr>
        <w:t>facility</w:t>
      </w:r>
      <w:r w:rsidRPr="00C53EE8">
        <w:rPr>
          <w:rFonts w:cs="Georgia"/>
          <w:spacing w:val="55"/>
          <w:w w:val="99"/>
        </w:rPr>
        <w:t xml:space="preserve"> </w:t>
      </w:r>
      <w:r w:rsidRPr="00C53EE8">
        <w:rPr>
          <w:rFonts w:cs="Georgia"/>
        </w:rPr>
        <w:t>or</w:t>
      </w:r>
      <w:r w:rsidRPr="00C53EE8">
        <w:rPr>
          <w:rFonts w:cs="Georgia"/>
          <w:spacing w:val="-6"/>
        </w:rPr>
        <w:t xml:space="preserve"> </w:t>
      </w:r>
      <w:r w:rsidRPr="00C53EE8">
        <w:rPr>
          <w:rFonts w:cs="Georgia"/>
        </w:rPr>
        <w:t>a</w:t>
      </w:r>
      <w:r w:rsidRPr="00C53EE8">
        <w:rPr>
          <w:rFonts w:cs="Georgia"/>
          <w:spacing w:val="-5"/>
        </w:rPr>
        <w:t xml:space="preserve"> </w:t>
      </w:r>
      <w:r w:rsidRPr="00C53EE8">
        <w:rPr>
          <w:rFonts w:cs="Georgia"/>
          <w:spacing w:val="-1"/>
        </w:rPr>
        <w:t>facility</w:t>
      </w:r>
      <w:r w:rsidRPr="00C53EE8">
        <w:rPr>
          <w:rFonts w:cs="Georgia"/>
          <w:spacing w:val="-5"/>
        </w:rPr>
        <w:t xml:space="preserve"> </w:t>
      </w:r>
      <w:r w:rsidRPr="00C53EE8">
        <w:rPr>
          <w:rFonts w:cs="Georgia"/>
        </w:rPr>
        <w:t>managed</w:t>
      </w:r>
      <w:r w:rsidRPr="00C53EE8">
        <w:rPr>
          <w:rFonts w:cs="Georgia"/>
          <w:spacing w:val="-5"/>
        </w:rPr>
        <w:t xml:space="preserve"> </w:t>
      </w:r>
      <w:r w:rsidRPr="00C53EE8">
        <w:rPr>
          <w:rFonts w:cs="Georgia"/>
        </w:rPr>
        <w:t>on</w:t>
      </w:r>
      <w:r w:rsidRPr="00C53EE8">
        <w:rPr>
          <w:rFonts w:cs="Georgia"/>
          <w:spacing w:val="-3"/>
        </w:rPr>
        <w:t xml:space="preserve"> </w:t>
      </w:r>
      <w:r w:rsidRPr="00C53EE8">
        <w:rPr>
          <w:rFonts w:cs="Georgia"/>
          <w:spacing w:val="-1"/>
        </w:rPr>
        <w:t>behalf</w:t>
      </w:r>
      <w:r w:rsidRPr="00C53EE8">
        <w:rPr>
          <w:rFonts w:cs="Georgia"/>
          <w:spacing w:val="-6"/>
        </w:rPr>
        <w:t xml:space="preserve"> </w:t>
      </w:r>
      <w:r w:rsidRPr="00C53EE8">
        <w:rPr>
          <w:rFonts w:cs="Georgia"/>
        </w:rPr>
        <w:t>of</w:t>
      </w:r>
      <w:r w:rsidRPr="00C53EE8">
        <w:rPr>
          <w:rFonts w:cs="Georgia"/>
          <w:spacing w:val="-5"/>
        </w:rPr>
        <w:t xml:space="preserve"> the </w:t>
      </w:r>
      <w:r>
        <w:rPr>
          <w:rFonts w:cs="Georgia"/>
        </w:rPr>
        <w:t>University</w:t>
      </w:r>
      <w:r w:rsidRPr="00C53EE8">
        <w:rPr>
          <w:rFonts w:cs="Georgia"/>
        </w:rPr>
        <w:t>.</w:t>
      </w:r>
    </w:p>
    <w:p w14:paraId="5B0E4AD9" w14:textId="77777777" w:rsidR="00236DF9" w:rsidRPr="00C53EE8" w:rsidRDefault="00236DF9" w:rsidP="00236DF9">
      <w:pPr>
        <w:numPr>
          <w:ilvl w:val="0"/>
          <w:numId w:val="1"/>
        </w:numPr>
        <w:tabs>
          <w:tab w:val="left" w:pos="2328"/>
        </w:tabs>
        <w:kinsoku w:val="0"/>
        <w:overflowPunct w:val="0"/>
        <w:autoSpaceDE w:val="0"/>
        <w:autoSpaceDN w:val="0"/>
        <w:adjustRightInd w:val="0"/>
        <w:spacing w:after="0" w:line="276" w:lineRule="auto"/>
        <w:ind w:left="361"/>
        <w:rPr>
          <w:rFonts w:cs="Georgia"/>
        </w:rPr>
      </w:pPr>
      <w:r w:rsidRPr="00C53EE8">
        <w:rPr>
          <w:rFonts w:cs="Georgia"/>
          <w:spacing w:val="-1"/>
        </w:rPr>
        <w:t>Remote</w:t>
      </w:r>
      <w:r w:rsidRPr="00C53EE8">
        <w:rPr>
          <w:rFonts w:cs="Georgia"/>
          <w:spacing w:val="-10"/>
        </w:rPr>
        <w:t xml:space="preserve"> </w:t>
      </w:r>
      <w:r w:rsidRPr="00C53EE8">
        <w:rPr>
          <w:rFonts w:cs="Georgia"/>
          <w:spacing w:val="-1"/>
        </w:rPr>
        <w:t>access</w:t>
      </w:r>
      <w:r w:rsidRPr="00C53EE8">
        <w:rPr>
          <w:rFonts w:cs="Georgia"/>
          <w:spacing w:val="-8"/>
        </w:rPr>
        <w:t xml:space="preserve"> </w:t>
      </w:r>
      <w:r w:rsidRPr="00C53EE8">
        <w:rPr>
          <w:rFonts w:cs="Georgia"/>
          <w:spacing w:val="1"/>
        </w:rPr>
        <w:t>and</w:t>
      </w:r>
      <w:r w:rsidRPr="00C53EE8">
        <w:rPr>
          <w:rFonts w:cs="Georgia"/>
          <w:spacing w:val="-9"/>
        </w:rPr>
        <w:t xml:space="preserve"> </w:t>
      </w:r>
      <w:r w:rsidRPr="00C53EE8">
        <w:rPr>
          <w:rFonts w:cs="Georgia"/>
          <w:spacing w:val="-1"/>
        </w:rPr>
        <w:t>VPN</w:t>
      </w:r>
      <w:r w:rsidRPr="00C53EE8">
        <w:rPr>
          <w:rFonts w:cs="Georgia"/>
          <w:spacing w:val="-8"/>
        </w:rPr>
        <w:t xml:space="preserve"> </w:t>
      </w:r>
      <w:r w:rsidRPr="00C53EE8">
        <w:rPr>
          <w:rFonts w:cs="Georgia"/>
        </w:rPr>
        <w:t>communication</w:t>
      </w:r>
      <w:r w:rsidRPr="00C53EE8">
        <w:rPr>
          <w:rFonts w:cs="Georgia"/>
          <w:spacing w:val="-10"/>
        </w:rPr>
        <w:t xml:space="preserve"> </w:t>
      </w:r>
      <w:r w:rsidRPr="00C53EE8">
        <w:rPr>
          <w:rFonts w:cs="Georgia"/>
        </w:rPr>
        <w:t>channels.</w:t>
      </w:r>
    </w:p>
    <w:p w14:paraId="4E5A54C0" w14:textId="77777777" w:rsidR="00236DF9" w:rsidRPr="00C53EE8" w:rsidRDefault="00236DF9" w:rsidP="00236DF9">
      <w:pPr>
        <w:numPr>
          <w:ilvl w:val="0"/>
          <w:numId w:val="1"/>
        </w:numPr>
        <w:tabs>
          <w:tab w:val="left" w:pos="2328"/>
        </w:tabs>
        <w:kinsoku w:val="0"/>
        <w:overflowPunct w:val="0"/>
        <w:autoSpaceDE w:val="0"/>
        <w:autoSpaceDN w:val="0"/>
        <w:adjustRightInd w:val="0"/>
        <w:spacing w:before="2" w:after="0" w:line="276" w:lineRule="auto"/>
        <w:ind w:left="361"/>
        <w:rPr>
          <w:rFonts w:cs="Georgia"/>
        </w:rPr>
      </w:pPr>
      <w:r w:rsidRPr="00C53EE8">
        <w:rPr>
          <w:rFonts w:cs="Georgia"/>
          <w:spacing w:val="-1"/>
        </w:rPr>
        <w:t>Mobile</w:t>
      </w:r>
      <w:r w:rsidRPr="00C53EE8">
        <w:rPr>
          <w:rFonts w:cs="Georgia"/>
          <w:spacing w:val="-8"/>
        </w:rPr>
        <w:t xml:space="preserve"> </w:t>
      </w:r>
      <w:r w:rsidRPr="00C53EE8">
        <w:rPr>
          <w:rFonts w:cs="Georgia"/>
          <w:spacing w:val="-1"/>
        </w:rPr>
        <w:t>computing</w:t>
      </w:r>
      <w:r w:rsidRPr="00C53EE8">
        <w:rPr>
          <w:rFonts w:cs="Georgia"/>
          <w:spacing w:val="-7"/>
        </w:rPr>
        <w:t xml:space="preserve"> </w:t>
      </w:r>
      <w:r w:rsidRPr="00C53EE8">
        <w:rPr>
          <w:rFonts w:cs="Georgia"/>
        </w:rPr>
        <w:t>equipment</w:t>
      </w:r>
      <w:r w:rsidRPr="00C53EE8">
        <w:rPr>
          <w:rFonts w:cs="Georgia"/>
          <w:spacing w:val="-8"/>
        </w:rPr>
        <w:t xml:space="preserve"> </w:t>
      </w:r>
      <w:r w:rsidRPr="00C53EE8">
        <w:rPr>
          <w:rFonts w:cs="Georgia"/>
          <w:spacing w:val="-1"/>
        </w:rPr>
        <w:t>storage</w:t>
      </w:r>
      <w:r w:rsidRPr="00C53EE8">
        <w:rPr>
          <w:rFonts w:cs="Georgia"/>
          <w:spacing w:val="-9"/>
        </w:rPr>
        <w:t xml:space="preserve"> </w:t>
      </w:r>
      <w:r w:rsidRPr="00C53EE8">
        <w:rPr>
          <w:rFonts w:cs="Georgia"/>
          <w:spacing w:val="-1"/>
        </w:rPr>
        <w:t>media</w:t>
      </w:r>
      <w:r w:rsidRPr="00C53EE8">
        <w:rPr>
          <w:rFonts w:cs="Georgia"/>
          <w:spacing w:val="-8"/>
        </w:rPr>
        <w:t xml:space="preserve"> </w:t>
      </w:r>
      <w:r w:rsidRPr="00C53EE8">
        <w:rPr>
          <w:rFonts w:cs="Georgia"/>
        </w:rPr>
        <w:t>and</w:t>
      </w:r>
      <w:r w:rsidRPr="00C53EE8">
        <w:rPr>
          <w:rFonts w:cs="Georgia"/>
          <w:spacing w:val="-7"/>
        </w:rPr>
        <w:t xml:space="preserve"> </w:t>
      </w:r>
      <w:r w:rsidRPr="00C53EE8">
        <w:rPr>
          <w:rFonts w:cs="Georgia"/>
          <w:spacing w:val="-1"/>
        </w:rPr>
        <w:t>backups.</w:t>
      </w:r>
    </w:p>
    <w:p w14:paraId="7A72357E" w14:textId="77777777" w:rsidR="00236DF9" w:rsidRPr="00C53EE8" w:rsidRDefault="00236DF9" w:rsidP="00236DF9">
      <w:pPr>
        <w:numPr>
          <w:ilvl w:val="0"/>
          <w:numId w:val="1"/>
        </w:numPr>
        <w:tabs>
          <w:tab w:val="left" w:pos="2328"/>
        </w:tabs>
        <w:kinsoku w:val="0"/>
        <w:overflowPunct w:val="0"/>
        <w:autoSpaceDE w:val="0"/>
        <w:autoSpaceDN w:val="0"/>
        <w:adjustRightInd w:val="0"/>
        <w:spacing w:after="0" w:line="276" w:lineRule="auto"/>
        <w:ind w:left="361" w:right="192"/>
        <w:rPr>
          <w:rFonts w:cs="Georgia"/>
        </w:rPr>
      </w:pPr>
      <w:r w:rsidRPr="00C53EE8">
        <w:rPr>
          <w:rFonts w:cs="Georgia"/>
        </w:rPr>
        <w:t>Data</w:t>
      </w:r>
      <w:r w:rsidRPr="00C53EE8">
        <w:rPr>
          <w:rFonts w:cs="Georgia"/>
          <w:spacing w:val="-10"/>
        </w:rPr>
        <w:t xml:space="preserve"> </w:t>
      </w:r>
      <w:r w:rsidRPr="00C53EE8">
        <w:rPr>
          <w:rFonts w:cs="Georgia"/>
        </w:rPr>
        <w:t>communications</w:t>
      </w:r>
      <w:r w:rsidRPr="00C53EE8">
        <w:rPr>
          <w:rFonts w:cs="Georgia"/>
          <w:spacing w:val="-10"/>
        </w:rPr>
        <w:t xml:space="preserve"> </w:t>
      </w:r>
      <w:r w:rsidRPr="00C53EE8">
        <w:rPr>
          <w:rFonts w:cs="Georgia"/>
          <w:spacing w:val="-1"/>
        </w:rPr>
        <w:t>for</w:t>
      </w:r>
      <w:r w:rsidRPr="00C53EE8">
        <w:rPr>
          <w:rFonts w:cs="Georgia"/>
          <w:spacing w:val="-9"/>
        </w:rPr>
        <w:t xml:space="preserve"> </w:t>
      </w:r>
      <w:r w:rsidRPr="00C53EE8">
        <w:rPr>
          <w:rFonts w:cs="Georgia"/>
          <w:spacing w:val="-1"/>
        </w:rPr>
        <w:t>externally</w:t>
      </w:r>
      <w:r w:rsidRPr="00C53EE8">
        <w:rPr>
          <w:rFonts w:cs="Georgia"/>
          <w:spacing w:val="-10"/>
        </w:rPr>
        <w:t xml:space="preserve"> </w:t>
      </w:r>
      <w:r w:rsidRPr="00C53EE8">
        <w:rPr>
          <w:rFonts w:cs="Georgia"/>
          <w:spacing w:val="-1"/>
        </w:rPr>
        <w:t>facing</w:t>
      </w:r>
      <w:r w:rsidRPr="00C53EE8">
        <w:rPr>
          <w:rFonts w:cs="Georgia"/>
          <w:spacing w:val="-10"/>
        </w:rPr>
        <w:t xml:space="preserve"> </w:t>
      </w:r>
      <w:r w:rsidRPr="00C53EE8">
        <w:rPr>
          <w:rFonts w:cs="Georgia"/>
        </w:rPr>
        <w:t>applications</w:t>
      </w:r>
      <w:r w:rsidRPr="00C53EE8">
        <w:rPr>
          <w:rFonts w:cs="Georgia"/>
          <w:spacing w:val="-10"/>
        </w:rPr>
        <w:t xml:space="preserve"> </w:t>
      </w:r>
      <w:r w:rsidRPr="00C53EE8">
        <w:rPr>
          <w:rFonts w:cs="Georgia"/>
          <w:spacing w:val="-1"/>
        </w:rPr>
        <w:t>transferring (strictly)</w:t>
      </w:r>
      <w:r w:rsidRPr="00C53EE8">
        <w:rPr>
          <w:rFonts w:cs="Georgia"/>
          <w:spacing w:val="-8"/>
        </w:rPr>
        <w:t xml:space="preserve"> </w:t>
      </w:r>
      <w:r w:rsidRPr="00C53EE8">
        <w:rPr>
          <w:rFonts w:cs="Georgia"/>
          <w:spacing w:val="-1"/>
        </w:rPr>
        <w:t>confidential and/or personal data (as defined under GDPR).</w:t>
      </w:r>
    </w:p>
    <w:p w14:paraId="0A7B2A9F" w14:textId="77777777" w:rsidR="00236DF9" w:rsidRPr="00C53EE8" w:rsidRDefault="00236DF9" w:rsidP="00236DF9">
      <w:pPr>
        <w:numPr>
          <w:ilvl w:val="0"/>
          <w:numId w:val="1"/>
        </w:numPr>
        <w:tabs>
          <w:tab w:val="left" w:pos="2328"/>
        </w:tabs>
        <w:kinsoku w:val="0"/>
        <w:overflowPunct w:val="0"/>
        <w:autoSpaceDE w:val="0"/>
        <w:autoSpaceDN w:val="0"/>
        <w:adjustRightInd w:val="0"/>
        <w:spacing w:after="0" w:line="276" w:lineRule="auto"/>
        <w:ind w:left="361" w:right="192"/>
        <w:rPr>
          <w:rFonts w:cs="Georgia"/>
        </w:rPr>
      </w:pPr>
      <w:r w:rsidRPr="00C53EE8">
        <w:rPr>
          <w:rFonts w:cs="Georgia"/>
        </w:rPr>
        <w:t>Web</w:t>
      </w:r>
      <w:r w:rsidRPr="00C53EE8">
        <w:rPr>
          <w:rFonts w:cs="Georgia"/>
          <w:spacing w:val="-13"/>
        </w:rPr>
        <w:t xml:space="preserve"> </w:t>
      </w:r>
      <w:r w:rsidRPr="00C53EE8">
        <w:rPr>
          <w:rFonts w:cs="Georgia"/>
          <w:spacing w:val="-1"/>
        </w:rPr>
        <w:t>services</w:t>
      </w:r>
      <w:r w:rsidRPr="00C53EE8">
        <w:rPr>
          <w:rFonts w:cs="Georgia"/>
          <w:spacing w:val="-12"/>
        </w:rPr>
        <w:t xml:space="preserve"> </w:t>
      </w:r>
      <w:r w:rsidRPr="00C53EE8">
        <w:rPr>
          <w:rFonts w:cs="Georgia"/>
          <w:spacing w:val="-1"/>
        </w:rPr>
        <w:t>communication/interactions</w:t>
      </w:r>
      <w:r w:rsidRPr="00C53EE8">
        <w:rPr>
          <w:rFonts w:cs="Georgia"/>
          <w:spacing w:val="-12"/>
        </w:rPr>
        <w:t xml:space="preserve"> </w:t>
      </w:r>
      <w:r w:rsidRPr="00C53EE8">
        <w:rPr>
          <w:rFonts w:cs="Georgia"/>
        </w:rPr>
        <w:t>transferring</w:t>
      </w:r>
      <w:r w:rsidRPr="00C53EE8">
        <w:rPr>
          <w:rFonts w:cs="Georgia"/>
          <w:spacing w:val="-11"/>
        </w:rPr>
        <w:t xml:space="preserve"> (strictly) </w:t>
      </w:r>
      <w:r w:rsidRPr="00C53EE8">
        <w:rPr>
          <w:rFonts w:cs="Georgia"/>
          <w:spacing w:val="-1"/>
        </w:rPr>
        <w:t xml:space="preserve">confidential and/or personal data (as defined under GDPR) </w:t>
      </w:r>
      <w:r w:rsidRPr="00C53EE8">
        <w:rPr>
          <w:rFonts w:cs="Georgia"/>
        </w:rPr>
        <w:t xml:space="preserve">beyond the </w:t>
      </w:r>
      <w:r>
        <w:rPr>
          <w:rFonts w:cs="Georgia"/>
        </w:rPr>
        <w:t>University</w:t>
      </w:r>
      <w:r w:rsidRPr="00C53EE8">
        <w:rPr>
          <w:rFonts w:cs="Georgia"/>
        </w:rPr>
        <w:t>’s data</w:t>
      </w:r>
      <w:r w:rsidRPr="00C53EE8">
        <w:rPr>
          <w:rFonts w:cs="Georgia"/>
          <w:spacing w:val="-8"/>
        </w:rPr>
        <w:t xml:space="preserve"> </w:t>
      </w:r>
      <w:r w:rsidRPr="00C53EE8">
        <w:rPr>
          <w:rFonts w:cs="Georgia"/>
        </w:rPr>
        <w:t>centre.</w:t>
      </w:r>
    </w:p>
    <w:p w14:paraId="321ED561" w14:textId="77777777" w:rsidR="00236DF9" w:rsidRPr="00C53EE8" w:rsidRDefault="00236DF9" w:rsidP="00236DF9">
      <w:pPr>
        <w:tabs>
          <w:tab w:val="left" w:pos="2328"/>
        </w:tabs>
        <w:kinsoku w:val="0"/>
        <w:overflowPunct w:val="0"/>
        <w:autoSpaceDE w:val="0"/>
        <w:autoSpaceDN w:val="0"/>
        <w:adjustRightInd w:val="0"/>
        <w:spacing w:after="0" w:line="276" w:lineRule="auto"/>
        <w:ind w:right="192"/>
        <w:rPr>
          <w:rFonts w:cs="Georgia"/>
        </w:rPr>
      </w:pPr>
    </w:p>
    <w:p w14:paraId="63ECA5E1" w14:textId="77777777" w:rsidR="00236DF9" w:rsidRPr="00A2135A" w:rsidRDefault="00236DF9" w:rsidP="00236DF9">
      <w:pPr>
        <w:pStyle w:val="Heading3"/>
        <w:rPr>
          <w:rFonts w:asciiTheme="minorHAnsi" w:hAnsiTheme="minorHAnsi"/>
          <w:b/>
          <w:color w:val="2E74B5" w:themeColor="accent1" w:themeShade="BF"/>
          <w:sz w:val="22"/>
          <w:szCs w:val="22"/>
        </w:rPr>
      </w:pPr>
      <w:bookmarkStart w:id="10" w:name="_Toc19263254"/>
      <w:r w:rsidRPr="00A2135A">
        <w:rPr>
          <w:rFonts w:asciiTheme="minorHAnsi" w:hAnsiTheme="minorHAnsi"/>
          <w:b/>
          <w:color w:val="2E74B5" w:themeColor="accent1" w:themeShade="BF"/>
          <w:sz w:val="22"/>
          <w:szCs w:val="22"/>
        </w:rPr>
        <w:t>Data at Rest</w:t>
      </w:r>
      <w:bookmarkEnd w:id="10"/>
    </w:p>
    <w:p w14:paraId="08A4990F" w14:textId="77777777" w:rsidR="00236DF9" w:rsidRPr="00C53EE8" w:rsidRDefault="00236DF9" w:rsidP="00236DF9">
      <w:pPr>
        <w:pStyle w:val="Default"/>
        <w:spacing w:line="276" w:lineRule="auto"/>
        <w:jc w:val="both"/>
        <w:rPr>
          <w:rFonts w:asciiTheme="minorHAnsi" w:hAnsiTheme="minorHAnsi"/>
          <w:sz w:val="22"/>
          <w:szCs w:val="22"/>
        </w:rPr>
      </w:pPr>
      <w:r w:rsidRPr="00C53EE8">
        <w:rPr>
          <w:rFonts w:asciiTheme="minorHAnsi" w:hAnsiTheme="minorHAnsi"/>
          <w:sz w:val="22"/>
          <w:szCs w:val="22"/>
        </w:rPr>
        <w:t xml:space="preserve">Data at rest is data that is saved in persistent storage like disks or tape. Data at rest can reside in the file system or in the data tier as individual data elements. Encrypting data at rest protects sensitive data and meets regulatory compliance requirements. </w:t>
      </w:r>
    </w:p>
    <w:p w14:paraId="2D9092A4" w14:textId="77777777" w:rsidR="00236DF9" w:rsidRPr="00C53EE8" w:rsidRDefault="00236DF9" w:rsidP="00236DF9">
      <w:pPr>
        <w:pStyle w:val="Default"/>
        <w:spacing w:line="276" w:lineRule="auto"/>
        <w:jc w:val="both"/>
        <w:rPr>
          <w:rFonts w:asciiTheme="minorHAnsi" w:hAnsiTheme="minorHAnsi"/>
          <w:sz w:val="22"/>
          <w:szCs w:val="22"/>
        </w:rPr>
      </w:pPr>
      <w:r w:rsidRPr="00C53EE8">
        <w:rPr>
          <w:rFonts w:asciiTheme="minorHAnsi" w:hAnsiTheme="minorHAnsi"/>
          <w:sz w:val="22"/>
          <w:szCs w:val="22"/>
        </w:rPr>
        <w:t xml:space="preserve">Depending on its data classification, data at rest may need to be encrypted so it is not readable by any user or application without a valid key. </w:t>
      </w:r>
    </w:p>
    <w:p w14:paraId="1E566E47" w14:textId="77777777" w:rsidR="00236DF9" w:rsidRPr="00C53EE8" w:rsidRDefault="00236DF9" w:rsidP="00236DF9">
      <w:pPr>
        <w:pStyle w:val="ListParagraph"/>
        <w:numPr>
          <w:ilvl w:val="0"/>
          <w:numId w:val="2"/>
        </w:numPr>
        <w:kinsoku w:val="0"/>
        <w:overflowPunct w:val="0"/>
        <w:autoSpaceDE w:val="0"/>
        <w:autoSpaceDN w:val="0"/>
        <w:adjustRightInd w:val="0"/>
        <w:spacing w:after="0" w:line="276" w:lineRule="auto"/>
        <w:ind w:left="360"/>
        <w:rPr>
          <w:rFonts w:cs="Georgia"/>
          <w:spacing w:val="-1"/>
        </w:rPr>
      </w:pPr>
      <w:r w:rsidRPr="00C53EE8">
        <w:rPr>
          <w:rFonts w:cs="Georgia"/>
          <w:spacing w:val="-1"/>
        </w:rPr>
        <w:t xml:space="preserve"> For internal data: Encryption not required. </w:t>
      </w:r>
    </w:p>
    <w:p w14:paraId="74D16551" w14:textId="77777777" w:rsidR="00236DF9" w:rsidRPr="00C53EE8" w:rsidRDefault="00236DF9" w:rsidP="00236DF9">
      <w:pPr>
        <w:pStyle w:val="ListParagraph"/>
        <w:numPr>
          <w:ilvl w:val="0"/>
          <w:numId w:val="2"/>
        </w:numPr>
        <w:kinsoku w:val="0"/>
        <w:overflowPunct w:val="0"/>
        <w:autoSpaceDE w:val="0"/>
        <w:autoSpaceDN w:val="0"/>
        <w:adjustRightInd w:val="0"/>
        <w:spacing w:after="0" w:line="276" w:lineRule="auto"/>
        <w:ind w:left="360"/>
        <w:rPr>
          <w:rFonts w:cs="Georgia"/>
          <w:spacing w:val="-1"/>
        </w:rPr>
      </w:pPr>
      <w:r w:rsidRPr="00C53EE8">
        <w:rPr>
          <w:rFonts w:cs="Georgia"/>
          <w:spacing w:val="-1"/>
        </w:rPr>
        <w:t xml:space="preserve"> For confidential data: Encryption required anywhere</w:t>
      </w:r>
    </w:p>
    <w:p w14:paraId="2028D83A" w14:textId="77777777" w:rsidR="00236DF9" w:rsidRPr="00C53EE8" w:rsidRDefault="00236DF9" w:rsidP="00236DF9">
      <w:pPr>
        <w:pStyle w:val="ListParagraph"/>
        <w:numPr>
          <w:ilvl w:val="0"/>
          <w:numId w:val="2"/>
        </w:numPr>
        <w:kinsoku w:val="0"/>
        <w:overflowPunct w:val="0"/>
        <w:autoSpaceDE w:val="0"/>
        <w:autoSpaceDN w:val="0"/>
        <w:adjustRightInd w:val="0"/>
        <w:spacing w:after="0" w:line="276" w:lineRule="auto"/>
        <w:ind w:left="360"/>
      </w:pPr>
      <w:r w:rsidRPr="00C53EE8">
        <w:rPr>
          <w:rFonts w:cs="Georgia"/>
          <w:spacing w:val="-1"/>
        </w:rPr>
        <w:t xml:space="preserve"> For strictly confidential data: Encryption required anywhere. </w:t>
      </w:r>
    </w:p>
    <w:p w14:paraId="313416E8" w14:textId="4484D391" w:rsidR="00236DF9" w:rsidRPr="00C53EE8" w:rsidRDefault="00236DF9" w:rsidP="00236DF9">
      <w:pPr>
        <w:spacing w:line="276" w:lineRule="auto"/>
        <w:jc w:val="both"/>
      </w:pPr>
      <w:r>
        <w:t>Strong key management is required for encrypted data at rest to reduce the risk of unauthorised access to the data. How this policy applies to each device owned and/or operated by the University is summarised below:</w:t>
      </w:r>
    </w:p>
    <w:p w14:paraId="365F9E5E" w14:textId="77777777" w:rsidR="00236DF9" w:rsidRPr="00C53EE8" w:rsidRDefault="00236DF9" w:rsidP="00236DF9">
      <w:pPr>
        <w:pStyle w:val="ListParagraph"/>
        <w:numPr>
          <w:ilvl w:val="0"/>
          <w:numId w:val="3"/>
        </w:numPr>
        <w:spacing w:line="276" w:lineRule="auto"/>
        <w:rPr>
          <w:b/>
          <w:u w:val="single"/>
        </w:rPr>
      </w:pPr>
      <w:r w:rsidRPr="00C53EE8">
        <w:rPr>
          <w:b/>
          <w:u w:val="single"/>
        </w:rPr>
        <w:t>Servers</w:t>
      </w:r>
    </w:p>
    <w:p w14:paraId="0D4B5F0F" w14:textId="77777777" w:rsidR="00236DF9" w:rsidRPr="00C53EE8" w:rsidRDefault="00236DF9" w:rsidP="00236DF9">
      <w:pPr>
        <w:tabs>
          <w:tab w:val="left" w:pos="2328"/>
        </w:tabs>
        <w:kinsoku w:val="0"/>
        <w:overflowPunct w:val="0"/>
        <w:autoSpaceDE w:val="0"/>
        <w:autoSpaceDN w:val="0"/>
        <w:adjustRightInd w:val="0"/>
        <w:spacing w:after="0" w:line="276" w:lineRule="auto"/>
        <w:ind w:right="192"/>
        <w:jc w:val="both"/>
      </w:pPr>
      <w:r w:rsidRPr="00C53EE8">
        <w:t>(Strictly) confidential data stored on shared network servers which are situated in insecure locations (e.g. remote print servers) must be protected by the use of strict access controls and encryption software.</w:t>
      </w:r>
    </w:p>
    <w:p w14:paraId="1F8A6CF0" w14:textId="77777777" w:rsidR="00236DF9" w:rsidRPr="00C53EE8" w:rsidRDefault="00236DF9" w:rsidP="00236DF9">
      <w:pPr>
        <w:tabs>
          <w:tab w:val="left" w:pos="2328"/>
        </w:tabs>
        <w:kinsoku w:val="0"/>
        <w:overflowPunct w:val="0"/>
        <w:autoSpaceDE w:val="0"/>
        <w:autoSpaceDN w:val="0"/>
        <w:adjustRightInd w:val="0"/>
        <w:spacing w:after="0" w:line="276" w:lineRule="auto"/>
        <w:ind w:right="192"/>
        <w:rPr>
          <w:b/>
        </w:rPr>
      </w:pPr>
    </w:p>
    <w:p w14:paraId="1C81E64B" w14:textId="3EC5B159" w:rsidR="00236DF9" w:rsidRPr="00C53EE8" w:rsidRDefault="00B9451D" w:rsidP="00236DF9">
      <w:pPr>
        <w:pStyle w:val="ListParagraph"/>
        <w:numPr>
          <w:ilvl w:val="0"/>
          <w:numId w:val="3"/>
        </w:numPr>
        <w:spacing w:line="276" w:lineRule="auto"/>
        <w:rPr>
          <w:b/>
          <w:u w:val="single"/>
        </w:rPr>
      </w:pPr>
      <w:r>
        <w:rPr>
          <w:b/>
          <w:u w:val="single"/>
        </w:rPr>
        <w:t xml:space="preserve">Laptops &amp; Desktop </w:t>
      </w:r>
      <w:r w:rsidR="00491AA0">
        <w:rPr>
          <w:b/>
          <w:u w:val="single"/>
        </w:rPr>
        <w:t xml:space="preserve"> </w:t>
      </w:r>
      <w:r w:rsidR="00236DF9" w:rsidRPr="00C53EE8">
        <w:rPr>
          <w:b/>
          <w:u w:val="single"/>
        </w:rPr>
        <w:t>Computers</w:t>
      </w:r>
    </w:p>
    <w:p w14:paraId="3E6C7A14" w14:textId="77777777" w:rsidR="00236DF9" w:rsidRPr="00C53EE8" w:rsidRDefault="00236DF9" w:rsidP="00236DF9">
      <w:pPr>
        <w:tabs>
          <w:tab w:val="left" w:pos="2328"/>
        </w:tabs>
        <w:kinsoku w:val="0"/>
        <w:overflowPunct w:val="0"/>
        <w:autoSpaceDE w:val="0"/>
        <w:autoSpaceDN w:val="0"/>
        <w:adjustRightInd w:val="0"/>
        <w:spacing w:after="0" w:line="276" w:lineRule="auto"/>
        <w:ind w:right="192"/>
        <w:jc w:val="both"/>
      </w:pPr>
      <w:r w:rsidRPr="00C53EE8">
        <w:t xml:space="preserve">(Strictly) confidential data at rest on computers owned by the </w:t>
      </w:r>
      <w:r>
        <w:t>University</w:t>
      </w:r>
      <w:r w:rsidRPr="00C53EE8">
        <w:t xml:space="preserve"> and located within controlled spaces and networks should be protected by encryption with strict access controls that authenticate the identity of those individuals accessing the specific system or data.</w:t>
      </w:r>
    </w:p>
    <w:p w14:paraId="629418E5" w14:textId="77777777" w:rsidR="00236DF9" w:rsidRPr="00C53EE8" w:rsidRDefault="00236DF9" w:rsidP="00236DF9">
      <w:pPr>
        <w:tabs>
          <w:tab w:val="left" w:pos="2328"/>
        </w:tabs>
        <w:kinsoku w:val="0"/>
        <w:overflowPunct w:val="0"/>
        <w:autoSpaceDE w:val="0"/>
        <w:autoSpaceDN w:val="0"/>
        <w:adjustRightInd w:val="0"/>
        <w:spacing w:after="0" w:line="276" w:lineRule="auto"/>
        <w:ind w:right="192"/>
      </w:pPr>
    </w:p>
    <w:p w14:paraId="668BFBE8" w14:textId="77777777" w:rsidR="00236DF9" w:rsidRPr="00C53EE8" w:rsidRDefault="00236DF9" w:rsidP="00236DF9">
      <w:pPr>
        <w:tabs>
          <w:tab w:val="left" w:pos="2328"/>
        </w:tabs>
        <w:kinsoku w:val="0"/>
        <w:overflowPunct w:val="0"/>
        <w:autoSpaceDE w:val="0"/>
        <w:autoSpaceDN w:val="0"/>
        <w:adjustRightInd w:val="0"/>
        <w:spacing w:after="0" w:line="276" w:lineRule="auto"/>
        <w:ind w:right="192"/>
        <w:jc w:val="both"/>
      </w:pPr>
      <w:r w:rsidRPr="00C53EE8">
        <w:t>Encryption software should be installed in the following:</w:t>
      </w:r>
    </w:p>
    <w:p w14:paraId="234BD0A5" w14:textId="7E153F8C" w:rsidR="00236DF9" w:rsidRPr="00C53EE8" w:rsidRDefault="00236DF9" w:rsidP="00236DF9">
      <w:pPr>
        <w:pStyle w:val="ListParagraph"/>
        <w:numPr>
          <w:ilvl w:val="0"/>
          <w:numId w:val="4"/>
        </w:numPr>
        <w:tabs>
          <w:tab w:val="left" w:pos="2328"/>
        </w:tabs>
        <w:kinsoku w:val="0"/>
        <w:overflowPunct w:val="0"/>
        <w:autoSpaceDE w:val="0"/>
        <w:autoSpaceDN w:val="0"/>
        <w:adjustRightInd w:val="0"/>
        <w:spacing w:after="0" w:line="276" w:lineRule="auto"/>
        <w:ind w:right="192"/>
        <w:jc w:val="both"/>
      </w:pPr>
      <w:r w:rsidRPr="00C53EE8">
        <w:t xml:space="preserve">Any computer owed and/or operated by the </w:t>
      </w:r>
      <w:r>
        <w:t>University</w:t>
      </w:r>
      <w:r w:rsidRPr="00C53EE8">
        <w:t xml:space="preserve"> that is located in an external (third party) facility.</w:t>
      </w:r>
    </w:p>
    <w:p w14:paraId="2E9009DB" w14:textId="6EF7361B" w:rsidR="00236DF9" w:rsidRPr="00C53EE8" w:rsidRDefault="00236DF9" w:rsidP="00236DF9">
      <w:pPr>
        <w:pStyle w:val="ListParagraph"/>
        <w:numPr>
          <w:ilvl w:val="0"/>
          <w:numId w:val="4"/>
        </w:numPr>
        <w:tabs>
          <w:tab w:val="left" w:pos="2328"/>
        </w:tabs>
        <w:kinsoku w:val="0"/>
        <w:overflowPunct w:val="0"/>
        <w:autoSpaceDE w:val="0"/>
        <w:autoSpaceDN w:val="0"/>
        <w:adjustRightInd w:val="0"/>
        <w:spacing w:after="0" w:line="276" w:lineRule="auto"/>
        <w:ind w:right="192"/>
        <w:jc w:val="both"/>
      </w:pPr>
      <w:r w:rsidRPr="00C53EE8">
        <w:t xml:space="preserve">Any computer owed and/or operated by the </w:t>
      </w:r>
      <w:r>
        <w:t>University</w:t>
      </w:r>
      <w:r w:rsidRPr="00C53EE8">
        <w:t xml:space="preserve"> that is located in a public area (e.g. at a reception desk).</w:t>
      </w:r>
    </w:p>
    <w:p w14:paraId="66D6EE13" w14:textId="022DC25E" w:rsidR="00236DF9" w:rsidRPr="00C53EE8" w:rsidRDefault="00236DF9" w:rsidP="00236DF9">
      <w:pPr>
        <w:pStyle w:val="ListParagraph"/>
        <w:numPr>
          <w:ilvl w:val="0"/>
          <w:numId w:val="4"/>
        </w:numPr>
        <w:tabs>
          <w:tab w:val="left" w:pos="2328"/>
        </w:tabs>
        <w:kinsoku w:val="0"/>
        <w:overflowPunct w:val="0"/>
        <w:autoSpaceDE w:val="0"/>
        <w:autoSpaceDN w:val="0"/>
        <w:adjustRightInd w:val="0"/>
        <w:spacing w:after="0" w:line="276" w:lineRule="auto"/>
        <w:ind w:right="192"/>
        <w:jc w:val="both"/>
      </w:pPr>
      <w:r w:rsidRPr="00C53EE8">
        <w:t xml:space="preserve">Any computer owed and/or operated by the </w:t>
      </w:r>
      <w:r>
        <w:t>University</w:t>
      </w:r>
      <w:r w:rsidRPr="00C53EE8">
        <w:t xml:space="preserve"> that is located in the home of an </w:t>
      </w:r>
      <w:r>
        <w:t>University</w:t>
      </w:r>
      <w:r w:rsidRPr="00C53EE8">
        <w:t xml:space="preserve"> employee.</w:t>
      </w:r>
    </w:p>
    <w:p w14:paraId="5E782EBC" w14:textId="1E0C4ABD" w:rsidR="00236DF9" w:rsidRDefault="00236DF9" w:rsidP="00236DF9">
      <w:pPr>
        <w:pStyle w:val="ListParagraph"/>
        <w:numPr>
          <w:ilvl w:val="0"/>
          <w:numId w:val="4"/>
        </w:numPr>
        <w:tabs>
          <w:tab w:val="left" w:pos="2328"/>
        </w:tabs>
        <w:kinsoku w:val="0"/>
        <w:overflowPunct w:val="0"/>
        <w:autoSpaceDE w:val="0"/>
        <w:autoSpaceDN w:val="0"/>
        <w:adjustRightInd w:val="0"/>
        <w:spacing w:after="0" w:line="276" w:lineRule="auto"/>
        <w:ind w:right="192"/>
        <w:jc w:val="both"/>
      </w:pPr>
      <w:r w:rsidRPr="00C53EE8">
        <w:t xml:space="preserve">Any computer owed and/or operated by the </w:t>
      </w:r>
      <w:r>
        <w:t>University</w:t>
      </w:r>
      <w:r w:rsidRPr="00C53EE8">
        <w:t xml:space="preserve"> that permanently stores (strictly) confidential/personal information or hosts information systems that process such data on the local hard drive, rather than on a secure server.</w:t>
      </w:r>
    </w:p>
    <w:p w14:paraId="4A03E74E" w14:textId="7670808A" w:rsidR="00236DF9" w:rsidRPr="00C53EE8" w:rsidRDefault="00236DF9" w:rsidP="55F33EB4">
      <w:pPr>
        <w:pStyle w:val="ListParagraph"/>
        <w:numPr>
          <w:ilvl w:val="0"/>
          <w:numId w:val="4"/>
        </w:numPr>
        <w:tabs>
          <w:tab w:val="left" w:pos="2328"/>
        </w:tabs>
        <w:kinsoku w:val="0"/>
        <w:overflowPunct w:val="0"/>
        <w:autoSpaceDE w:val="0"/>
        <w:autoSpaceDN w:val="0"/>
        <w:adjustRightInd w:val="0"/>
        <w:spacing w:after="0" w:line="276" w:lineRule="auto"/>
        <w:ind w:right="192"/>
        <w:jc w:val="both"/>
      </w:pPr>
      <w:r>
        <w:t>The method of encryption required for the University’s computer devices is whole disk encryption.</w:t>
      </w:r>
    </w:p>
    <w:p w14:paraId="1F9E1D6C" w14:textId="77777777" w:rsidR="00236DF9" w:rsidRPr="00C53EE8" w:rsidRDefault="00236DF9" w:rsidP="00236DF9">
      <w:pPr>
        <w:jc w:val="both"/>
      </w:pPr>
    </w:p>
    <w:p w14:paraId="0FDB6F4F" w14:textId="4452B523" w:rsidR="00236DF9" w:rsidRPr="00C53EE8" w:rsidRDefault="00236DF9" w:rsidP="00236DF9">
      <w:pPr>
        <w:pStyle w:val="ListParagraph"/>
        <w:numPr>
          <w:ilvl w:val="0"/>
          <w:numId w:val="3"/>
        </w:numPr>
        <w:tabs>
          <w:tab w:val="left" w:pos="2328"/>
        </w:tabs>
        <w:kinsoku w:val="0"/>
        <w:overflowPunct w:val="0"/>
        <w:autoSpaceDE w:val="0"/>
        <w:autoSpaceDN w:val="0"/>
        <w:adjustRightInd w:val="0"/>
        <w:spacing w:after="0" w:line="276" w:lineRule="auto"/>
        <w:ind w:right="192"/>
        <w:rPr>
          <w:b/>
          <w:u w:val="single"/>
        </w:rPr>
      </w:pPr>
      <w:r w:rsidRPr="00C53EE8">
        <w:rPr>
          <w:b/>
          <w:u w:val="single"/>
        </w:rPr>
        <w:t>Tablets, Mobile Phones and other Smart Devices</w:t>
      </w:r>
    </w:p>
    <w:p w14:paraId="7049F094" w14:textId="77777777" w:rsidR="00236DF9" w:rsidRPr="00C53EE8" w:rsidRDefault="00236DF9" w:rsidP="00236DF9">
      <w:pPr>
        <w:pStyle w:val="ListParagraph"/>
        <w:tabs>
          <w:tab w:val="left" w:pos="2328"/>
        </w:tabs>
        <w:kinsoku w:val="0"/>
        <w:overflowPunct w:val="0"/>
        <w:autoSpaceDE w:val="0"/>
        <w:autoSpaceDN w:val="0"/>
        <w:adjustRightInd w:val="0"/>
        <w:spacing w:after="0" w:line="276" w:lineRule="auto"/>
        <w:ind w:right="192"/>
        <w:rPr>
          <w:b/>
          <w:u w:val="single"/>
        </w:rPr>
      </w:pPr>
    </w:p>
    <w:p w14:paraId="5F9F5786" w14:textId="77777777" w:rsidR="00236DF9" w:rsidRPr="00C53EE8" w:rsidRDefault="00236DF9" w:rsidP="00236DF9">
      <w:pPr>
        <w:pStyle w:val="ListParagraph"/>
        <w:tabs>
          <w:tab w:val="left" w:pos="2328"/>
        </w:tabs>
        <w:kinsoku w:val="0"/>
        <w:overflowPunct w:val="0"/>
        <w:autoSpaceDE w:val="0"/>
        <w:autoSpaceDN w:val="0"/>
        <w:adjustRightInd w:val="0"/>
        <w:spacing w:after="0" w:line="276" w:lineRule="auto"/>
        <w:ind w:left="0" w:right="192"/>
        <w:jc w:val="both"/>
      </w:pPr>
      <w:r w:rsidRPr="00C53EE8">
        <w:t xml:space="preserve">(Strictly) confidential data should not be stored on these portable devices, as loss or theft of these devices can result in unauthorised data exposure and thus constitute a data breach. If (strictly) confidential information must be stored on such devices, whole disk encryption reduces the risk of unauthorised data access should the theft or loss of the device occur. </w:t>
      </w:r>
    </w:p>
    <w:p w14:paraId="4CA4A826" w14:textId="77777777" w:rsidR="008277B2" w:rsidRDefault="008277B2" w:rsidP="00236DF9">
      <w:pPr>
        <w:pStyle w:val="ListParagraph"/>
        <w:tabs>
          <w:tab w:val="left" w:pos="2328"/>
        </w:tabs>
        <w:kinsoku w:val="0"/>
        <w:overflowPunct w:val="0"/>
        <w:autoSpaceDE w:val="0"/>
        <w:autoSpaceDN w:val="0"/>
        <w:adjustRightInd w:val="0"/>
        <w:spacing w:after="0" w:line="276" w:lineRule="auto"/>
        <w:ind w:left="0" w:right="192"/>
        <w:jc w:val="both"/>
      </w:pPr>
    </w:p>
    <w:p w14:paraId="7AB8B9DD" w14:textId="2515B3EF" w:rsidR="00236DF9" w:rsidRPr="00C53EE8" w:rsidRDefault="00236DF9" w:rsidP="00236DF9">
      <w:pPr>
        <w:pStyle w:val="ListParagraph"/>
        <w:tabs>
          <w:tab w:val="left" w:pos="2328"/>
        </w:tabs>
        <w:kinsoku w:val="0"/>
        <w:overflowPunct w:val="0"/>
        <w:autoSpaceDE w:val="0"/>
        <w:autoSpaceDN w:val="0"/>
        <w:adjustRightInd w:val="0"/>
        <w:spacing w:after="0" w:line="276" w:lineRule="auto"/>
        <w:ind w:left="0" w:right="192"/>
        <w:jc w:val="both"/>
      </w:pPr>
      <w:r w:rsidRPr="00C53EE8">
        <w:t>All portable devices must have up to date antivirus software and password protection enabled, in addition to data encryption.</w:t>
      </w:r>
    </w:p>
    <w:p w14:paraId="1BBF49E6" w14:textId="77777777" w:rsidR="00236DF9" w:rsidRPr="00C53EE8" w:rsidRDefault="00236DF9" w:rsidP="00236DF9">
      <w:pPr>
        <w:pStyle w:val="ListParagraph"/>
        <w:tabs>
          <w:tab w:val="left" w:pos="2328"/>
        </w:tabs>
        <w:kinsoku w:val="0"/>
        <w:overflowPunct w:val="0"/>
        <w:autoSpaceDE w:val="0"/>
        <w:autoSpaceDN w:val="0"/>
        <w:adjustRightInd w:val="0"/>
        <w:spacing w:after="0" w:line="276" w:lineRule="auto"/>
        <w:ind w:left="0" w:right="192"/>
        <w:jc w:val="both"/>
      </w:pPr>
    </w:p>
    <w:p w14:paraId="1482C4B7" w14:textId="77777777" w:rsidR="00236DF9" w:rsidRPr="00C53EE8" w:rsidRDefault="00236DF9" w:rsidP="00236DF9">
      <w:pPr>
        <w:pStyle w:val="ListParagraph"/>
        <w:tabs>
          <w:tab w:val="left" w:pos="2328"/>
        </w:tabs>
        <w:kinsoku w:val="0"/>
        <w:overflowPunct w:val="0"/>
        <w:autoSpaceDE w:val="0"/>
        <w:autoSpaceDN w:val="0"/>
        <w:adjustRightInd w:val="0"/>
        <w:spacing w:after="0" w:line="276" w:lineRule="auto"/>
        <w:ind w:left="0" w:right="192"/>
        <w:jc w:val="both"/>
      </w:pPr>
      <w:r w:rsidRPr="00C53EE8">
        <w:t xml:space="preserve">All users should obtain permission from the Data Protection Officer prior to storing (strictly) confidential information on portable devices, and under </w:t>
      </w:r>
      <w:r w:rsidRPr="00C53EE8">
        <w:rPr>
          <w:u w:val="single"/>
        </w:rPr>
        <w:t>no</w:t>
      </w:r>
      <w:r w:rsidRPr="00C53EE8">
        <w:t xml:space="preserve"> circumstances should these devices be used for the long term storage of such information.</w:t>
      </w:r>
    </w:p>
    <w:p w14:paraId="77C150E2" w14:textId="77777777" w:rsidR="00236DF9" w:rsidRPr="00C53EE8" w:rsidRDefault="00236DF9" w:rsidP="00236DF9">
      <w:pPr>
        <w:pStyle w:val="ListParagraph"/>
        <w:tabs>
          <w:tab w:val="left" w:pos="2328"/>
        </w:tabs>
        <w:kinsoku w:val="0"/>
        <w:overflowPunct w:val="0"/>
        <w:autoSpaceDE w:val="0"/>
        <w:autoSpaceDN w:val="0"/>
        <w:adjustRightInd w:val="0"/>
        <w:spacing w:after="0" w:line="276" w:lineRule="auto"/>
        <w:ind w:left="0" w:right="192"/>
        <w:jc w:val="both"/>
      </w:pPr>
    </w:p>
    <w:p w14:paraId="4E48D4FA" w14:textId="77777777" w:rsidR="00236DF9" w:rsidRPr="00C53EE8" w:rsidRDefault="00236DF9" w:rsidP="00236DF9">
      <w:pPr>
        <w:pStyle w:val="ListParagraph"/>
        <w:tabs>
          <w:tab w:val="left" w:pos="2328"/>
        </w:tabs>
        <w:kinsoku w:val="0"/>
        <w:overflowPunct w:val="0"/>
        <w:autoSpaceDE w:val="0"/>
        <w:autoSpaceDN w:val="0"/>
        <w:adjustRightInd w:val="0"/>
        <w:spacing w:after="0" w:line="276" w:lineRule="auto"/>
        <w:ind w:left="0" w:right="192"/>
        <w:jc w:val="both"/>
      </w:pPr>
      <w:r w:rsidRPr="00C53EE8">
        <w:t>Portable or removable media that contain (strictly) confidential data must be in the possession of the authorised user at all times (e.g., must not be checked as luggage). Users of portable computing devices containing (strictly) confidential data must acknowledge how they will ensure that data are encrypted and how encrypted data will be accessible by the owner in the event that an encryption key becomes lost or forgotten. This can be done by:</w:t>
      </w:r>
    </w:p>
    <w:p w14:paraId="5B1F63CB" w14:textId="77777777" w:rsidR="00236DF9" w:rsidRPr="00C53EE8" w:rsidRDefault="00236DF9" w:rsidP="00236DF9">
      <w:pPr>
        <w:pStyle w:val="ListParagraph"/>
        <w:tabs>
          <w:tab w:val="left" w:pos="2328"/>
        </w:tabs>
        <w:kinsoku w:val="0"/>
        <w:overflowPunct w:val="0"/>
        <w:autoSpaceDE w:val="0"/>
        <w:autoSpaceDN w:val="0"/>
        <w:adjustRightInd w:val="0"/>
        <w:spacing w:after="0" w:line="276" w:lineRule="auto"/>
        <w:ind w:left="0" w:right="192"/>
        <w:jc w:val="both"/>
      </w:pPr>
    </w:p>
    <w:p w14:paraId="5E444EF1" w14:textId="77777777" w:rsidR="00236DF9" w:rsidRPr="00C53EE8" w:rsidRDefault="00236DF9" w:rsidP="00236DF9">
      <w:pPr>
        <w:pStyle w:val="ListParagraph"/>
        <w:numPr>
          <w:ilvl w:val="0"/>
          <w:numId w:val="5"/>
        </w:numPr>
        <w:tabs>
          <w:tab w:val="left" w:pos="2328"/>
        </w:tabs>
        <w:kinsoku w:val="0"/>
        <w:overflowPunct w:val="0"/>
        <w:autoSpaceDE w:val="0"/>
        <w:autoSpaceDN w:val="0"/>
        <w:adjustRightInd w:val="0"/>
        <w:spacing w:after="0" w:line="276" w:lineRule="auto"/>
        <w:ind w:right="192"/>
        <w:jc w:val="both"/>
      </w:pPr>
      <w:r w:rsidRPr="00C53EE8">
        <w:t xml:space="preserve">Maintaining a copy of each encryption key in usage on a secure server managed by the </w:t>
      </w:r>
      <w:r>
        <w:t>University</w:t>
      </w:r>
      <w:r w:rsidRPr="00C53EE8">
        <w:t>, including procedures specified by the DPO.</w:t>
      </w:r>
    </w:p>
    <w:p w14:paraId="7D95587A" w14:textId="77777777" w:rsidR="00236DF9" w:rsidRPr="00C53EE8" w:rsidRDefault="00236DF9" w:rsidP="00236DF9">
      <w:pPr>
        <w:pStyle w:val="ListParagraph"/>
        <w:numPr>
          <w:ilvl w:val="0"/>
          <w:numId w:val="5"/>
        </w:numPr>
        <w:tabs>
          <w:tab w:val="left" w:pos="2328"/>
        </w:tabs>
        <w:kinsoku w:val="0"/>
        <w:overflowPunct w:val="0"/>
        <w:autoSpaceDE w:val="0"/>
        <w:autoSpaceDN w:val="0"/>
        <w:adjustRightInd w:val="0"/>
        <w:spacing w:after="0" w:line="276" w:lineRule="auto"/>
        <w:ind w:right="192"/>
        <w:jc w:val="both"/>
      </w:pPr>
      <w:r w:rsidRPr="00C53EE8">
        <w:t>Using encryption that allows an authorised system administrator access to the data in the event that an encryption key is forgotten.</w:t>
      </w:r>
    </w:p>
    <w:p w14:paraId="657033DC" w14:textId="77777777" w:rsidR="00236DF9" w:rsidRPr="00C53EE8" w:rsidRDefault="00236DF9" w:rsidP="00236DF9">
      <w:pPr>
        <w:pStyle w:val="ListParagraph"/>
        <w:tabs>
          <w:tab w:val="left" w:pos="2328"/>
        </w:tabs>
        <w:kinsoku w:val="0"/>
        <w:overflowPunct w:val="0"/>
        <w:autoSpaceDE w:val="0"/>
        <w:autoSpaceDN w:val="0"/>
        <w:adjustRightInd w:val="0"/>
        <w:spacing w:after="0" w:line="276" w:lineRule="auto"/>
        <w:ind w:left="0" w:right="192"/>
        <w:jc w:val="both"/>
      </w:pPr>
    </w:p>
    <w:p w14:paraId="1C825C5C" w14:textId="77777777" w:rsidR="00236DF9" w:rsidRPr="00C53EE8" w:rsidRDefault="00236DF9" w:rsidP="00236DF9">
      <w:pPr>
        <w:pStyle w:val="ListParagraph"/>
        <w:numPr>
          <w:ilvl w:val="0"/>
          <w:numId w:val="3"/>
        </w:numPr>
        <w:tabs>
          <w:tab w:val="left" w:pos="2328"/>
        </w:tabs>
        <w:kinsoku w:val="0"/>
        <w:overflowPunct w:val="0"/>
        <w:autoSpaceDE w:val="0"/>
        <w:autoSpaceDN w:val="0"/>
        <w:adjustRightInd w:val="0"/>
        <w:spacing w:after="0" w:line="276" w:lineRule="auto"/>
        <w:ind w:right="192"/>
        <w:rPr>
          <w:b/>
          <w:u w:val="single"/>
        </w:rPr>
      </w:pPr>
      <w:r w:rsidRPr="00C53EE8">
        <w:rPr>
          <w:b/>
          <w:u w:val="single"/>
        </w:rPr>
        <w:t>Removable Storage Devices</w:t>
      </w:r>
    </w:p>
    <w:p w14:paraId="501DFC4E" w14:textId="77777777" w:rsidR="00236DF9" w:rsidRPr="00C53EE8" w:rsidRDefault="00236DF9" w:rsidP="00236DF9">
      <w:pPr>
        <w:pStyle w:val="ListParagraph"/>
        <w:tabs>
          <w:tab w:val="left" w:pos="2328"/>
        </w:tabs>
        <w:kinsoku w:val="0"/>
        <w:overflowPunct w:val="0"/>
        <w:autoSpaceDE w:val="0"/>
        <w:autoSpaceDN w:val="0"/>
        <w:adjustRightInd w:val="0"/>
        <w:spacing w:after="0" w:line="276" w:lineRule="auto"/>
        <w:ind w:left="0" w:right="192"/>
        <w:jc w:val="both"/>
      </w:pPr>
    </w:p>
    <w:p w14:paraId="787D2FC3" w14:textId="3FC8EF86" w:rsidR="00236DF9" w:rsidRDefault="009A3E75" w:rsidP="00236DF9">
      <w:pPr>
        <w:pStyle w:val="ListParagraph"/>
        <w:tabs>
          <w:tab w:val="left" w:pos="2328"/>
        </w:tabs>
        <w:kinsoku w:val="0"/>
        <w:overflowPunct w:val="0"/>
        <w:autoSpaceDE w:val="0"/>
        <w:autoSpaceDN w:val="0"/>
        <w:adjustRightInd w:val="0"/>
        <w:spacing w:after="0" w:line="276" w:lineRule="auto"/>
        <w:ind w:left="0" w:right="192"/>
        <w:jc w:val="both"/>
      </w:pPr>
      <w:r w:rsidRPr="00C53EE8">
        <w:t xml:space="preserve">(Strictly) confidential data should not be stored on </w:t>
      </w:r>
      <w:r w:rsidR="006831E9">
        <w:t xml:space="preserve">any removable storage </w:t>
      </w:r>
      <w:r w:rsidRPr="00C53EE8">
        <w:t xml:space="preserve"> device</w:t>
      </w:r>
    </w:p>
    <w:p w14:paraId="646B9266" w14:textId="77777777" w:rsidR="009A3E75" w:rsidRPr="00C53EE8" w:rsidRDefault="009A3E75" w:rsidP="00236DF9">
      <w:pPr>
        <w:pStyle w:val="ListParagraph"/>
        <w:tabs>
          <w:tab w:val="left" w:pos="2328"/>
        </w:tabs>
        <w:kinsoku w:val="0"/>
        <w:overflowPunct w:val="0"/>
        <w:autoSpaceDE w:val="0"/>
        <w:autoSpaceDN w:val="0"/>
        <w:adjustRightInd w:val="0"/>
        <w:spacing w:after="0" w:line="276" w:lineRule="auto"/>
        <w:ind w:left="0" w:right="192"/>
        <w:jc w:val="both"/>
      </w:pPr>
    </w:p>
    <w:p w14:paraId="759E33C3" w14:textId="77777777" w:rsidR="00236DF9" w:rsidRPr="000E04B1" w:rsidRDefault="00236DF9" w:rsidP="00236DF9">
      <w:pPr>
        <w:pStyle w:val="Heading4"/>
        <w:rPr>
          <w:rFonts w:asciiTheme="minorHAnsi" w:hAnsiTheme="minorHAnsi"/>
          <w:b/>
          <w:i w:val="0"/>
          <w:sz w:val="24"/>
          <w:szCs w:val="24"/>
        </w:rPr>
      </w:pPr>
      <w:r w:rsidRPr="000E04B1">
        <w:rPr>
          <w:rFonts w:asciiTheme="minorHAnsi" w:hAnsiTheme="minorHAnsi"/>
          <w:b/>
          <w:i w:val="0"/>
          <w:sz w:val="24"/>
          <w:szCs w:val="24"/>
        </w:rPr>
        <w:t>Data Transmission</w:t>
      </w:r>
    </w:p>
    <w:p w14:paraId="5134BDA5" w14:textId="77777777" w:rsidR="00236DF9" w:rsidRPr="00C53EE8" w:rsidRDefault="00236DF9" w:rsidP="00236DF9">
      <w:pPr>
        <w:pStyle w:val="ListParagraph"/>
        <w:tabs>
          <w:tab w:val="left" w:pos="2328"/>
        </w:tabs>
        <w:kinsoku w:val="0"/>
        <w:overflowPunct w:val="0"/>
        <w:autoSpaceDE w:val="0"/>
        <w:autoSpaceDN w:val="0"/>
        <w:adjustRightInd w:val="0"/>
        <w:spacing w:after="0" w:line="276" w:lineRule="auto"/>
        <w:ind w:left="0" w:right="192"/>
        <w:jc w:val="both"/>
      </w:pPr>
      <w:r w:rsidRPr="00C53EE8">
        <w:t xml:space="preserve">All (strictly) confidential or restricted information transmitted through email to an email address outside of the </w:t>
      </w:r>
      <w:r>
        <w:t>University</w:t>
      </w:r>
      <w:r w:rsidRPr="00C53EE8">
        <w:t xml:space="preserve">’s domain </w:t>
      </w:r>
      <w:r w:rsidRPr="00C53EE8">
        <w:rPr>
          <w:u w:val="single"/>
        </w:rPr>
        <w:t>must</w:t>
      </w:r>
      <w:r w:rsidRPr="00C53EE8">
        <w:t xml:space="preserve"> be encrypted. The transfer of such information must be authorised by the Head of School/Function and/or the DPO. The authorisation must be issued in advance of the first instance and will apply thereafter if necessary. </w:t>
      </w:r>
    </w:p>
    <w:p w14:paraId="6F5C3BE1" w14:textId="77777777" w:rsidR="00236DF9" w:rsidRPr="00C53EE8" w:rsidRDefault="00236DF9" w:rsidP="00236DF9">
      <w:pPr>
        <w:pStyle w:val="ListParagraph"/>
        <w:tabs>
          <w:tab w:val="left" w:pos="2328"/>
        </w:tabs>
        <w:kinsoku w:val="0"/>
        <w:overflowPunct w:val="0"/>
        <w:autoSpaceDE w:val="0"/>
        <w:autoSpaceDN w:val="0"/>
        <w:adjustRightInd w:val="0"/>
        <w:spacing w:after="0" w:line="276" w:lineRule="auto"/>
        <w:ind w:left="0" w:right="192"/>
        <w:jc w:val="both"/>
      </w:pPr>
    </w:p>
    <w:p w14:paraId="407217E1" w14:textId="78D2F71B" w:rsidR="00236DF9" w:rsidRPr="00C53EE8" w:rsidRDefault="00236DF9" w:rsidP="00236DF9">
      <w:pPr>
        <w:pStyle w:val="ListParagraph"/>
        <w:tabs>
          <w:tab w:val="left" w:pos="2328"/>
        </w:tabs>
        <w:kinsoku w:val="0"/>
        <w:overflowPunct w:val="0"/>
        <w:autoSpaceDE w:val="0"/>
        <w:autoSpaceDN w:val="0"/>
        <w:adjustRightInd w:val="0"/>
        <w:spacing w:after="0" w:line="276" w:lineRule="auto"/>
        <w:ind w:left="0" w:right="192"/>
        <w:jc w:val="both"/>
      </w:pPr>
      <w:r w:rsidRPr="00C53EE8">
        <w:t xml:space="preserve">Where (strictly) confidential and restricted information is transmitted through a public network (for example the internet) to an external third party the information </w:t>
      </w:r>
      <w:r w:rsidRPr="00C53EE8">
        <w:rPr>
          <w:u w:val="single"/>
        </w:rPr>
        <w:t>must</w:t>
      </w:r>
      <w:r w:rsidRPr="00C53EE8">
        <w:t xml:space="preserve"> be encrypted first or sent via a secure channels (for example: </w:t>
      </w:r>
      <w:r w:rsidR="006831E9">
        <w:t>HEANET file sender</w:t>
      </w:r>
      <w:r w:rsidRPr="00C53EE8">
        <w:t>). The transfer must be authorised by the Head of School/Function and/or the DPO. The authorisation must be issued in advance of the first instance and will apply thereafter if necessary.</w:t>
      </w:r>
    </w:p>
    <w:p w14:paraId="15F4F898" w14:textId="77777777" w:rsidR="00236DF9" w:rsidRPr="00C53EE8" w:rsidRDefault="00236DF9" w:rsidP="00236DF9">
      <w:pPr>
        <w:pStyle w:val="ListParagraph"/>
        <w:tabs>
          <w:tab w:val="left" w:pos="2328"/>
        </w:tabs>
        <w:kinsoku w:val="0"/>
        <w:overflowPunct w:val="0"/>
        <w:autoSpaceDE w:val="0"/>
        <w:autoSpaceDN w:val="0"/>
        <w:adjustRightInd w:val="0"/>
        <w:spacing w:after="0" w:line="276" w:lineRule="auto"/>
        <w:ind w:left="0" w:right="192"/>
        <w:jc w:val="both"/>
      </w:pPr>
    </w:p>
    <w:p w14:paraId="5F7DDB54" w14:textId="216383E5" w:rsidR="00236DF9" w:rsidRPr="00C53EE8" w:rsidRDefault="00236DF9" w:rsidP="00236DF9">
      <w:pPr>
        <w:pStyle w:val="ListParagraph"/>
        <w:tabs>
          <w:tab w:val="left" w:pos="2328"/>
        </w:tabs>
        <w:kinsoku w:val="0"/>
        <w:overflowPunct w:val="0"/>
        <w:autoSpaceDE w:val="0"/>
        <w:autoSpaceDN w:val="0"/>
        <w:adjustRightInd w:val="0"/>
        <w:spacing w:after="0" w:line="276" w:lineRule="auto"/>
        <w:ind w:left="0" w:right="192"/>
        <w:jc w:val="both"/>
      </w:pPr>
      <w:r>
        <w:t>If a secure server is used to enable the encrypted transfer of documents and data over the Internet using file transfer programs, each authorized user must have a logon ID and password with a designated directory.</w:t>
      </w:r>
      <w:r w:rsidR="352E9C29">
        <w:t xml:space="preserve"> </w:t>
      </w:r>
      <w:r>
        <w:t xml:space="preserve">All accounts and keys must be managed from within network. All transactions and transfers must be logged, and reviewed for prohibited activity. </w:t>
      </w:r>
    </w:p>
    <w:p w14:paraId="7A5416BB" w14:textId="77777777" w:rsidR="00236DF9" w:rsidRPr="00C53EE8" w:rsidRDefault="00236DF9" w:rsidP="00236DF9">
      <w:pPr>
        <w:pStyle w:val="ListParagraph"/>
        <w:tabs>
          <w:tab w:val="left" w:pos="2328"/>
        </w:tabs>
        <w:kinsoku w:val="0"/>
        <w:overflowPunct w:val="0"/>
        <w:autoSpaceDE w:val="0"/>
        <w:autoSpaceDN w:val="0"/>
        <w:adjustRightInd w:val="0"/>
        <w:spacing w:after="0" w:line="276" w:lineRule="auto"/>
        <w:ind w:left="0" w:right="192"/>
        <w:jc w:val="both"/>
      </w:pPr>
    </w:p>
    <w:p w14:paraId="06F8EF62" w14:textId="77777777" w:rsidR="00236DF9" w:rsidRPr="000E04B1" w:rsidRDefault="00236DF9" w:rsidP="00236DF9">
      <w:pPr>
        <w:pStyle w:val="Heading4"/>
        <w:rPr>
          <w:rFonts w:asciiTheme="minorHAnsi" w:hAnsiTheme="minorHAnsi"/>
          <w:b/>
          <w:i w:val="0"/>
          <w:sz w:val="24"/>
          <w:szCs w:val="24"/>
        </w:rPr>
      </w:pPr>
      <w:r w:rsidRPr="000E04B1">
        <w:rPr>
          <w:rFonts w:asciiTheme="minorHAnsi" w:hAnsiTheme="minorHAnsi"/>
          <w:b/>
          <w:i w:val="0"/>
          <w:sz w:val="24"/>
          <w:szCs w:val="24"/>
        </w:rPr>
        <w:t>Encryption Key Management</w:t>
      </w:r>
    </w:p>
    <w:p w14:paraId="1704485D" w14:textId="77777777" w:rsidR="00236DF9" w:rsidRPr="00C53EE8" w:rsidRDefault="00236DF9" w:rsidP="00236DF9">
      <w:pPr>
        <w:jc w:val="both"/>
      </w:pPr>
      <w:r w:rsidRPr="00C53EE8">
        <w:t>Effective key management is the crucial element for ensuring the security of any encryption system. Key management procedures must ensure that authorized users can access and decrypt all encrypted data using controls that meet operational needs and comply with data retention requirements.</w:t>
      </w:r>
    </w:p>
    <w:p w14:paraId="1A58CF62" w14:textId="77777777" w:rsidR="00236DF9" w:rsidRPr="00C53EE8" w:rsidRDefault="00236DF9" w:rsidP="00236DF9">
      <w:pPr>
        <w:pStyle w:val="ListParagraph"/>
        <w:tabs>
          <w:tab w:val="left" w:pos="2328"/>
        </w:tabs>
        <w:kinsoku w:val="0"/>
        <w:overflowPunct w:val="0"/>
        <w:autoSpaceDE w:val="0"/>
        <w:autoSpaceDN w:val="0"/>
        <w:adjustRightInd w:val="0"/>
        <w:spacing w:after="0" w:line="276" w:lineRule="auto"/>
        <w:ind w:left="0" w:right="192"/>
        <w:jc w:val="both"/>
      </w:pPr>
      <w:r w:rsidRPr="00C53EE8">
        <w:t xml:space="preserve">The individual with responsibility for encryption key management (e.g. Head of IT, etc.) will verify backup storage for Key passwords, files, and related backup configuration data to avoid single point of failure and ensure access to encrypted data. </w:t>
      </w:r>
    </w:p>
    <w:p w14:paraId="5C18B3E6" w14:textId="77777777" w:rsidR="00236DF9" w:rsidRPr="00C53EE8" w:rsidRDefault="00236DF9" w:rsidP="00236DF9">
      <w:pPr>
        <w:pStyle w:val="ListParagraph"/>
        <w:tabs>
          <w:tab w:val="left" w:pos="2328"/>
        </w:tabs>
        <w:kinsoku w:val="0"/>
        <w:overflowPunct w:val="0"/>
        <w:autoSpaceDE w:val="0"/>
        <w:autoSpaceDN w:val="0"/>
        <w:adjustRightInd w:val="0"/>
        <w:spacing w:after="0" w:line="276" w:lineRule="auto"/>
        <w:ind w:left="0" w:right="192"/>
        <w:jc w:val="both"/>
      </w:pPr>
    </w:p>
    <w:p w14:paraId="3ABA5B77" w14:textId="77777777" w:rsidR="00236DF9" w:rsidRPr="00C53EE8" w:rsidRDefault="00236DF9" w:rsidP="00236DF9">
      <w:pPr>
        <w:pStyle w:val="ListParagraph"/>
        <w:tabs>
          <w:tab w:val="left" w:pos="2328"/>
        </w:tabs>
        <w:kinsoku w:val="0"/>
        <w:overflowPunct w:val="0"/>
        <w:autoSpaceDE w:val="0"/>
        <w:autoSpaceDN w:val="0"/>
        <w:adjustRightInd w:val="0"/>
        <w:spacing w:after="0" w:line="276" w:lineRule="auto"/>
        <w:ind w:left="0" w:right="192"/>
        <w:jc w:val="both"/>
      </w:pPr>
      <w:r w:rsidRPr="00C53EE8">
        <w:t>Separation of duties and two person control prevent the generation of a new encryption key by a single individual. Regular (e.g. quarterly) reviews will be conducted to verify the identity of all subjects responsible for key management functions and the generation of new encryption keys. Training should be provided to all relevant personnel on key management requirements and procedures.</w:t>
      </w:r>
    </w:p>
    <w:p w14:paraId="1A53C710" w14:textId="77777777" w:rsidR="00236DF9" w:rsidRPr="00C53EE8" w:rsidRDefault="00236DF9" w:rsidP="00236DF9">
      <w:pPr>
        <w:pStyle w:val="ListParagraph"/>
        <w:tabs>
          <w:tab w:val="left" w:pos="2328"/>
        </w:tabs>
        <w:kinsoku w:val="0"/>
        <w:overflowPunct w:val="0"/>
        <w:autoSpaceDE w:val="0"/>
        <w:autoSpaceDN w:val="0"/>
        <w:adjustRightInd w:val="0"/>
        <w:spacing w:after="0" w:line="276" w:lineRule="auto"/>
        <w:ind w:left="0" w:right="192"/>
        <w:jc w:val="both"/>
      </w:pPr>
    </w:p>
    <w:p w14:paraId="1B087AB2" w14:textId="77777777" w:rsidR="00236DF9" w:rsidRPr="00C53EE8" w:rsidRDefault="00236DF9" w:rsidP="00236DF9">
      <w:pPr>
        <w:pStyle w:val="ListParagraph"/>
        <w:tabs>
          <w:tab w:val="left" w:pos="2328"/>
        </w:tabs>
        <w:kinsoku w:val="0"/>
        <w:overflowPunct w:val="0"/>
        <w:autoSpaceDE w:val="0"/>
        <w:autoSpaceDN w:val="0"/>
        <w:adjustRightInd w:val="0"/>
        <w:spacing w:after="0" w:line="276" w:lineRule="auto"/>
        <w:ind w:left="0" w:right="192"/>
        <w:jc w:val="both"/>
      </w:pPr>
      <w:r w:rsidRPr="00C53EE8">
        <w:t>Keys must be randomly chosen from the entire key space, using hardware-based randomization. Key-encrypting keys are separate from data keys. No data ever appears in clear text that was encrypted using a key-encrypting key, e.g., a key-encrypting-key is used to encrypt other keys, securing them from disclosure.  The following points are also addressed by encryption key management policy:</w:t>
      </w:r>
    </w:p>
    <w:p w14:paraId="2F57B5E3" w14:textId="77777777" w:rsidR="00236DF9" w:rsidRPr="00C53EE8" w:rsidRDefault="00236DF9" w:rsidP="00236DF9"/>
    <w:p w14:paraId="52E99A48" w14:textId="77777777" w:rsidR="00236DF9" w:rsidRPr="00C53EE8" w:rsidRDefault="00236DF9" w:rsidP="00236DF9">
      <w:pPr>
        <w:pStyle w:val="BodyText"/>
        <w:numPr>
          <w:ilvl w:val="0"/>
          <w:numId w:val="7"/>
        </w:numPr>
        <w:tabs>
          <w:tab w:val="left" w:pos="2328"/>
        </w:tabs>
        <w:kinsoku w:val="0"/>
        <w:overflowPunct w:val="0"/>
        <w:autoSpaceDE w:val="0"/>
        <w:autoSpaceDN w:val="0"/>
        <w:adjustRightInd w:val="0"/>
        <w:spacing w:before="67" w:after="0" w:line="276" w:lineRule="auto"/>
        <w:ind w:right="528"/>
        <w:jc w:val="both"/>
      </w:pPr>
      <w:bookmarkStart w:id="11" w:name="Data_at_Rest"/>
      <w:bookmarkStart w:id="12" w:name="Roles_&amp;_Responsibilities"/>
      <w:bookmarkStart w:id="13" w:name="Key_Management"/>
      <w:bookmarkEnd w:id="11"/>
      <w:bookmarkEnd w:id="12"/>
      <w:bookmarkEnd w:id="13"/>
      <w:r w:rsidRPr="00C53EE8">
        <w:rPr>
          <w:spacing w:val="-1"/>
        </w:rPr>
        <w:t>Encryption</w:t>
      </w:r>
      <w:r w:rsidRPr="00C53EE8">
        <w:rPr>
          <w:spacing w:val="-7"/>
        </w:rPr>
        <w:t xml:space="preserve"> </w:t>
      </w:r>
      <w:r w:rsidRPr="00C53EE8">
        <w:rPr>
          <w:spacing w:val="-1"/>
        </w:rPr>
        <w:t>keys</w:t>
      </w:r>
      <w:r w:rsidRPr="00C53EE8">
        <w:rPr>
          <w:spacing w:val="-5"/>
        </w:rPr>
        <w:t xml:space="preserve"> </w:t>
      </w:r>
      <w:r w:rsidRPr="00C53EE8">
        <w:rPr>
          <w:spacing w:val="-1"/>
        </w:rPr>
        <w:t>that</w:t>
      </w:r>
      <w:r w:rsidRPr="00C53EE8">
        <w:rPr>
          <w:spacing w:val="-6"/>
        </w:rPr>
        <w:t xml:space="preserve"> </w:t>
      </w:r>
      <w:r w:rsidRPr="00C53EE8">
        <w:t>support</w:t>
      </w:r>
      <w:r w:rsidRPr="00C53EE8">
        <w:rPr>
          <w:spacing w:val="-4"/>
        </w:rPr>
        <w:t xml:space="preserve"> </w:t>
      </w:r>
      <w:r w:rsidRPr="00C53EE8">
        <w:t>a</w:t>
      </w:r>
      <w:r w:rsidRPr="00C53EE8">
        <w:rPr>
          <w:spacing w:val="-7"/>
        </w:rPr>
        <w:t xml:space="preserve"> </w:t>
      </w:r>
      <w:r w:rsidRPr="00C53EE8">
        <w:rPr>
          <w:spacing w:val="-1"/>
        </w:rPr>
        <w:t>production</w:t>
      </w:r>
      <w:r w:rsidRPr="00C53EE8">
        <w:rPr>
          <w:spacing w:val="-7"/>
        </w:rPr>
        <w:t xml:space="preserve"> </w:t>
      </w:r>
      <w:r w:rsidRPr="00C53EE8">
        <w:t>environment</w:t>
      </w:r>
      <w:r w:rsidRPr="00C53EE8">
        <w:rPr>
          <w:spacing w:val="-5"/>
        </w:rPr>
        <w:t xml:space="preserve"> </w:t>
      </w:r>
      <w:r w:rsidRPr="00C53EE8">
        <w:t>must</w:t>
      </w:r>
      <w:r w:rsidRPr="00C53EE8">
        <w:rPr>
          <w:spacing w:val="-6"/>
        </w:rPr>
        <w:t xml:space="preserve"> </w:t>
      </w:r>
      <w:r w:rsidRPr="00C53EE8">
        <w:rPr>
          <w:spacing w:val="-1"/>
        </w:rPr>
        <w:t>be</w:t>
      </w:r>
      <w:r w:rsidRPr="00C53EE8">
        <w:rPr>
          <w:spacing w:val="-5"/>
        </w:rPr>
        <w:t xml:space="preserve"> </w:t>
      </w:r>
      <w:r w:rsidRPr="00C53EE8">
        <w:rPr>
          <w:spacing w:val="-1"/>
        </w:rPr>
        <w:t>bound</w:t>
      </w:r>
      <w:r w:rsidRPr="00C53EE8">
        <w:rPr>
          <w:spacing w:val="-6"/>
        </w:rPr>
        <w:t xml:space="preserve"> </w:t>
      </w:r>
      <w:r w:rsidRPr="00C53EE8">
        <w:t xml:space="preserve">to the </w:t>
      </w:r>
      <w:r>
        <w:rPr>
          <w:spacing w:val="-1"/>
        </w:rPr>
        <w:t>University</w:t>
      </w:r>
      <w:r w:rsidRPr="00C53EE8">
        <w:rPr>
          <w:spacing w:val="-1"/>
        </w:rPr>
        <w:t>.</w:t>
      </w:r>
    </w:p>
    <w:p w14:paraId="66D0ADAC" w14:textId="77777777" w:rsidR="00236DF9" w:rsidRPr="00C53EE8" w:rsidRDefault="00236DF9" w:rsidP="00236DF9">
      <w:pPr>
        <w:pStyle w:val="BodyText"/>
        <w:numPr>
          <w:ilvl w:val="0"/>
          <w:numId w:val="7"/>
        </w:numPr>
        <w:tabs>
          <w:tab w:val="left" w:pos="2328"/>
        </w:tabs>
        <w:kinsoku w:val="0"/>
        <w:overflowPunct w:val="0"/>
        <w:autoSpaceDE w:val="0"/>
        <w:autoSpaceDN w:val="0"/>
        <w:adjustRightInd w:val="0"/>
        <w:spacing w:before="67" w:after="0" w:line="276" w:lineRule="auto"/>
        <w:ind w:right="528"/>
        <w:jc w:val="both"/>
      </w:pPr>
      <w:r w:rsidRPr="00C53EE8">
        <w:t>All</w:t>
      </w:r>
      <w:r w:rsidRPr="00C53EE8">
        <w:rPr>
          <w:spacing w:val="-7"/>
        </w:rPr>
        <w:t xml:space="preserve"> </w:t>
      </w:r>
      <w:r w:rsidRPr="00C53EE8">
        <w:rPr>
          <w:spacing w:val="-1"/>
        </w:rPr>
        <w:t>encryption</w:t>
      </w:r>
      <w:r w:rsidRPr="00C53EE8">
        <w:rPr>
          <w:spacing w:val="-5"/>
        </w:rPr>
        <w:t xml:space="preserve"> </w:t>
      </w:r>
      <w:r w:rsidRPr="00C53EE8">
        <w:rPr>
          <w:spacing w:val="-1"/>
        </w:rPr>
        <w:t>keys</w:t>
      </w:r>
      <w:r w:rsidRPr="00C53EE8">
        <w:rPr>
          <w:spacing w:val="-6"/>
        </w:rPr>
        <w:t xml:space="preserve"> </w:t>
      </w:r>
      <w:r w:rsidRPr="00C53EE8">
        <w:rPr>
          <w:spacing w:val="1"/>
        </w:rPr>
        <w:t>and</w:t>
      </w:r>
      <w:r w:rsidRPr="00C53EE8">
        <w:rPr>
          <w:spacing w:val="-6"/>
        </w:rPr>
        <w:t xml:space="preserve"> </w:t>
      </w:r>
      <w:r w:rsidRPr="00C53EE8">
        <w:rPr>
          <w:spacing w:val="-1"/>
        </w:rPr>
        <w:t>key</w:t>
      </w:r>
      <w:r w:rsidRPr="00C53EE8">
        <w:rPr>
          <w:spacing w:val="-5"/>
        </w:rPr>
        <w:t xml:space="preserve"> </w:t>
      </w:r>
      <w:r w:rsidRPr="00C53EE8">
        <w:t>management</w:t>
      </w:r>
      <w:r w:rsidRPr="00C53EE8">
        <w:rPr>
          <w:spacing w:val="-4"/>
        </w:rPr>
        <w:t xml:space="preserve"> </w:t>
      </w:r>
      <w:r w:rsidRPr="00C53EE8">
        <w:rPr>
          <w:spacing w:val="-1"/>
        </w:rPr>
        <w:t>procedures</w:t>
      </w:r>
      <w:r w:rsidRPr="00C53EE8">
        <w:rPr>
          <w:spacing w:val="-5"/>
        </w:rPr>
        <w:t xml:space="preserve"> </w:t>
      </w:r>
      <w:r w:rsidRPr="00C53EE8">
        <w:t>must</w:t>
      </w:r>
      <w:r w:rsidRPr="00C53EE8">
        <w:rPr>
          <w:spacing w:val="-7"/>
        </w:rPr>
        <w:t xml:space="preserve"> </w:t>
      </w:r>
      <w:r w:rsidRPr="00C53EE8">
        <w:rPr>
          <w:spacing w:val="-1"/>
        </w:rPr>
        <w:t>have</w:t>
      </w:r>
      <w:r w:rsidRPr="00C53EE8">
        <w:rPr>
          <w:spacing w:val="-5"/>
        </w:rPr>
        <w:t xml:space="preserve"> </w:t>
      </w:r>
      <w:r w:rsidRPr="00C53EE8">
        <w:t>an</w:t>
      </w:r>
      <w:r w:rsidRPr="00C53EE8">
        <w:rPr>
          <w:spacing w:val="-7"/>
        </w:rPr>
        <w:t xml:space="preserve"> </w:t>
      </w:r>
      <w:r w:rsidRPr="00C53EE8">
        <w:t>identified</w:t>
      </w:r>
      <w:r w:rsidRPr="00C53EE8">
        <w:rPr>
          <w:spacing w:val="-6"/>
        </w:rPr>
        <w:t xml:space="preserve"> </w:t>
      </w:r>
      <w:r w:rsidRPr="00C53EE8">
        <w:t>owner to</w:t>
      </w:r>
      <w:r w:rsidRPr="00C53EE8">
        <w:rPr>
          <w:spacing w:val="-7"/>
        </w:rPr>
        <w:t xml:space="preserve"> </w:t>
      </w:r>
      <w:r w:rsidRPr="00C53EE8">
        <w:rPr>
          <w:spacing w:val="-1"/>
        </w:rPr>
        <w:t>ensure</w:t>
      </w:r>
      <w:r w:rsidRPr="00C53EE8">
        <w:rPr>
          <w:spacing w:val="-7"/>
        </w:rPr>
        <w:t xml:space="preserve"> </w:t>
      </w:r>
      <w:r w:rsidRPr="00C53EE8">
        <w:t>accountability</w:t>
      </w:r>
      <w:r w:rsidRPr="00C53EE8">
        <w:rPr>
          <w:spacing w:val="-7"/>
        </w:rPr>
        <w:t xml:space="preserve"> </w:t>
      </w:r>
      <w:r w:rsidRPr="00C53EE8">
        <w:t>to</w:t>
      </w:r>
      <w:r w:rsidRPr="00C53EE8">
        <w:rPr>
          <w:spacing w:val="-7"/>
        </w:rPr>
        <w:t xml:space="preserve"> </w:t>
      </w:r>
      <w:r w:rsidRPr="00C53EE8">
        <w:t>an</w:t>
      </w:r>
      <w:r w:rsidRPr="00C53EE8">
        <w:rPr>
          <w:spacing w:val="-7"/>
        </w:rPr>
        <w:t xml:space="preserve"> </w:t>
      </w:r>
      <w:r w:rsidRPr="00C53EE8">
        <w:rPr>
          <w:spacing w:val="-1"/>
        </w:rPr>
        <w:t>individual</w:t>
      </w:r>
      <w:r w:rsidRPr="00C53EE8">
        <w:rPr>
          <w:spacing w:val="-6"/>
        </w:rPr>
        <w:t xml:space="preserve"> </w:t>
      </w:r>
      <w:r w:rsidRPr="00C53EE8">
        <w:rPr>
          <w:spacing w:val="-1"/>
        </w:rPr>
        <w:t>identity</w:t>
      </w:r>
      <w:r w:rsidRPr="00C53EE8">
        <w:rPr>
          <w:spacing w:val="-7"/>
        </w:rPr>
        <w:t xml:space="preserve"> </w:t>
      </w:r>
      <w:r w:rsidRPr="00C53EE8">
        <w:t xml:space="preserve">within the </w:t>
      </w:r>
      <w:r>
        <w:rPr>
          <w:spacing w:val="-1"/>
        </w:rPr>
        <w:t>University</w:t>
      </w:r>
      <w:r w:rsidRPr="00C53EE8">
        <w:rPr>
          <w:spacing w:val="-1"/>
        </w:rPr>
        <w:t>.</w:t>
      </w:r>
    </w:p>
    <w:p w14:paraId="6EA38070" w14:textId="77777777" w:rsidR="00236DF9" w:rsidRPr="00C53EE8" w:rsidRDefault="00236DF9" w:rsidP="00236DF9">
      <w:pPr>
        <w:pStyle w:val="BodyText"/>
        <w:numPr>
          <w:ilvl w:val="0"/>
          <w:numId w:val="7"/>
        </w:numPr>
        <w:tabs>
          <w:tab w:val="left" w:pos="2328"/>
        </w:tabs>
        <w:kinsoku w:val="0"/>
        <w:overflowPunct w:val="0"/>
        <w:autoSpaceDE w:val="0"/>
        <w:autoSpaceDN w:val="0"/>
        <w:adjustRightInd w:val="0"/>
        <w:spacing w:after="0" w:line="276" w:lineRule="auto"/>
        <w:ind w:right="399"/>
        <w:jc w:val="both"/>
      </w:pPr>
      <w:r w:rsidRPr="00C53EE8">
        <w:rPr>
          <w:spacing w:val="-1"/>
        </w:rPr>
        <w:t>Cryptographic</w:t>
      </w:r>
      <w:r w:rsidRPr="00C53EE8">
        <w:rPr>
          <w:spacing w:val="-6"/>
        </w:rPr>
        <w:t xml:space="preserve"> </w:t>
      </w:r>
      <w:r w:rsidRPr="00C53EE8">
        <w:rPr>
          <w:spacing w:val="-1"/>
        </w:rPr>
        <w:t>modules</w:t>
      </w:r>
      <w:r w:rsidRPr="00C53EE8">
        <w:rPr>
          <w:spacing w:val="-6"/>
        </w:rPr>
        <w:t xml:space="preserve"> </w:t>
      </w:r>
      <w:r w:rsidRPr="00C53EE8">
        <w:rPr>
          <w:spacing w:val="1"/>
        </w:rPr>
        <w:t>that</w:t>
      </w:r>
      <w:r w:rsidRPr="00C53EE8">
        <w:rPr>
          <w:spacing w:val="-5"/>
        </w:rPr>
        <w:t xml:space="preserve"> </w:t>
      </w:r>
      <w:r w:rsidRPr="00C53EE8">
        <w:t>are</w:t>
      </w:r>
      <w:r w:rsidRPr="00C53EE8">
        <w:rPr>
          <w:spacing w:val="-6"/>
        </w:rPr>
        <w:t xml:space="preserve"> </w:t>
      </w:r>
      <w:r w:rsidRPr="00C53EE8">
        <w:rPr>
          <w:spacing w:val="-1"/>
        </w:rPr>
        <w:t>used</w:t>
      </w:r>
      <w:r w:rsidRPr="00C53EE8">
        <w:rPr>
          <w:spacing w:val="-5"/>
        </w:rPr>
        <w:t xml:space="preserve"> </w:t>
      </w:r>
      <w:r w:rsidRPr="00C53EE8">
        <w:rPr>
          <w:spacing w:val="-1"/>
        </w:rPr>
        <w:t>for</w:t>
      </w:r>
      <w:r w:rsidRPr="00C53EE8">
        <w:rPr>
          <w:spacing w:val="-6"/>
        </w:rPr>
        <w:t xml:space="preserve"> </w:t>
      </w:r>
      <w:r w:rsidRPr="00C53EE8">
        <w:t>storing</w:t>
      </w:r>
      <w:r w:rsidRPr="00C53EE8">
        <w:rPr>
          <w:spacing w:val="-5"/>
        </w:rPr>
        <w:t xml:space="preserve"> </w:t>
      </w:r>
      <w:r w:rsidRPr="00C53EE8">
        <w:rPr>
          <w:spacing w:val="-1"/>
        </w:rPr>
        <w:t>keys</w:t>
      </w:r>
      <w:r w:rsidRPr="00C53EE8">
        <w:rPr>
          <w:spacing w:val="1"/>
        </w:rPr>
        <w:t xml:space="preserve"> </w:t>
      </w:r>
      <w:r w:rsidRPr="00C53EE8">
        <w:t>must</w:t>
      </w:r>
      <w:r w:rsidRPr="00C53EE8">
        <w:rPr>
          <w:spacing w:val="-5"/>
        </w:rPr>
        <w:t xml:space="preserve"> </w:t>
      </w:r>
      <w:r w:rsidRPr="00C53EE8">
        <w:rPr>
          <w:spacing w:val="-1"/>
        </w:rPr>
        <w:t>be</w:t>
      </w:r>
      <w:r w:rsidRPr="00C53EE8">
        <w:rPr>
          <w:spacing w:val="-3"/>
        </w:rPr>
        <w:t xml:space="preserve"> </w:t>
      </w:r>
      <w:r w:rsidRPr="00C53EE8">
        <w:rPr>
          <w:spacing w:val="-1"/>
        </w:rPr>
        <w:t>backed</w:t>
      </w:r>
      <w:r w:rsidRPr="00C53EE8">
        <w:rPr>
          <w:spacing w:val="-6"/>
        </w:rPr>
        <w:t xml:space="preserve"> </w:t>
      </w:r>
      <w:r w:rsidRPr="00C53EE8">
        <w:t>up</w:t>
      </w:r>
      <w:r w:rsidRPr="00C53EE8">
        <w:rPr>
          <w:spacing w:val="-7"/>
        </w:rPr>
        <w:t xml:space="preserve"> </w:t>
      </w:r>
      <w:r w:rsidRPr="00C53EE8">
        <w:t>using</w:t>
      </w:r>
      <w:r w:rsidRPr="00C53EE8">
        <w:rPr>
          <w:spacing w:val="53"/>
          <w:w w:val="99"/>
        </w:rPr>
        <w:t xml:space="preserve"> </w:t>
      </w:r>
      <w:r w:rsidRPr="00C53EE8">
        <w:rPr>
          <w:spacing w:val="-1"/>
        </w:rPr>
        <w:t>approved</w:t>
      </w:r>
      <w:r w:rsidRPr="00C53EE8">
        <w:rPr>
          <w:spacing w:val="-7"/>
        </w:rPr>
        <w:t xml:space="preserve"> </w:t>
      </w:r>
      <w:r w:rsidRPr="00C53EE8">
        <w:rPr>
          <w:spacing w:val="-1"/>
        </w:rPr>
        <w:t>encryption</w:t>
      </w:r>
      <w:r w:rsidRPr="00C53EE8">
        <w:rPr>
          <w:spacing w:val="-6"/>
        </w:rPr>
        <w:t xml:space="preserve"> </w:t>
      </w:r>
      <w:r w:rsidRPr="00C53EE8">
        <w:rPr>
          <w:spacing w:val="-1"/>
        </w:rPr>
        <w:t>strength</w:t>
      </w:r>
      <w:r w:rsidRPr="00C53EE8">
        <w:rPr>
          <w:spacing w:val="-7"/>
        </w:rPr>
        <w:t xml:space="preserve"> </w:t>
      </w:r>
      <w:r w:rsidRPr="00C53EE8">
        <w:rPr>
          <w:spacing w:val="-1"/>
        </w:rPr>
        <w:t>technology</w:t>
      </w:r>
      <w:r w:rsidRPr="00C53EE8">
        <w:rPr>
          <w:spacing w:val="-6"/>
        </w:rPr>
        <w:t xml:space="preserve"> </w:t>
      </w:r>
      <w:r w:rsidRPr="00C53EE8">
        <w:rPr>
          <w:spacing w:val="-1"/>
        </w:rPr>
        <w:t>(e.g.</w:t>
      </w:r>
      <w:r w:rsidRPr="00C53EE8">
        <w:rPr>
          <w:spacing w:val="-8"/>
        </w:rPr>
        <w:t xml:space="preserve"> </w:t>
      </w:r>
      <w:r w:rsidRPr="00C53EE8">
        <w:t>accredited</w:t>
      </w:r>
      <w:r w:rsidRPr="00C53EE8">
        <w:rPr>
          <w:spacing w:val="-7"/>
        </w:rPr>
        <w:t xml:space="preserve"> </w:t>
      </w:r>
      <w:r w:rsidRPr="00C53EE8">
        <w:t>to</w:t>
      </w:r>
      <w:r w:rsidRPr="00C53EE8">
        <w:rPr>
          <w:spacing w:val="-7"/>
        </w:rPr>
        <w:t xml:space="preserve"> </w:t>
      </w:r>
      <w:r w:rsidRPr="00C53EE8">
        <w:rPr>
          <w:spacing w:val="-1"/>
        </w:rPr>
        <w:t>FIPS</w:t>
      </w:r>
      <w:r w:rsidRPr="00C53EE8">
        <w:rPr>
          <w:spacing w:val="-6"/>
        </w:rPr>
        <w:t xml:space="preserve"> </w:t>
      </w:r>
      <w:r w:rsidRPr="00C53EE8">
        <w:rPr>
          <w:spacing w:val="1"/>
        </w:rPr>
        <w:t>140-2</w:t>
      </w:r>
      <w:r w:rsidRPr="00C53EE8">
        <w:rPr>
          <w:spacing w:val="-9"/>
        </w:rPr>
        <w:t xml:space="preserve"> </w:t>
      </w:r>
      <w:r w:rsidRPr="00C53EE8">
        <w:rPr>
          <w:spacing w:val="-1"/>
        </w:rPr>
        <w:t>Level</w:t>
      </w:r>
      <w:r w:rsidRPr="00C53EE8">
        <w:rPr>
          <w:spacing w:val="-5"/>
        </w:rPr>
        <w:t xml:space="preserve"> </w:t>
      </w:r>
      <w:r w:rsidRPr="00C53EE8">
        <w:rPr>
          <w:spacing w:val="-1"/>
        </w:rPr>
        <w:t>2).</w:t>
      </w:r>
    </w:p>
    <w:p w14:paraId="11834A8B" w14:textId="77777777" w:rsidR="00236DF9" w:rsidRPr="00C53EE8" w:rsidRDefault="00236DF9" w:rsidP="00236DF9">
      <w:pPr>
        <w:pStyle w:val="BodyText"/>
        <w:numPr>
          <w:ilvl w:val="0"/>
          <w:numId w:val="7"/>
        </w:numPr>
        <w:tabs>
          <w:tab w:val="left" w:pos="2328"/>
        </w:tabs>
        <w:kinsoku w:val="0"/>
        <w:overflowPunct w:val="0"/>
        <w:autoSpaceDE w:val="0"/>
        <w:autoSpaceDN w:val="0"/>
        <w:adjustRightInd w:val="0"/>
        <w:spacing w:before="67" w:after="0" w:line="276" w:lineRule="auto"/>
        <w:ind w:right="528"/>
        <w:jc w:val="both"/>
        <w:rPr>
          <w:spacing w:val="-1"/>
        </w:rPr>
      </w:pPr>
      <w:r w:rsidRPr="00C53EE8">
        <w:rPr>
          <w:spacing w:val="-1"/>
        </w:rPr>
        <w:t>Private keys must be kept confidential.</w:t>
      </w:r>
    </w:p>
    <w:p w14:paraId="74CF61BA" w14:textId="77777777" w:rsidR="00236DF9" w:rsidRPr="00C53EE8" w:rsidRDefault="00236DF9" w:rsidP="00236DF9">
      <w:pPr>
        <w:pStyle w:val="BodyText"/>
        <w:numPr>
          <w:ilvl w:val="0"/>
          <w:numId w:val="7"/>
        </w:numPr>
        <w:tabs>
          <w:tab w:val="left" w:pos="2328"/>
        </w:tabs>
        <w:kinsoku w:val="0"/>
        <w:overflowPunct w:val="0"/>
        <w:autoSpaceDE w:val="0"/>
        <w:autoSpaceDN w:val="0"/>
        <w:adjustRightInd w:val="0"/>
        <w:spacing w:before="67" w:after="0" w:line="276" w:lineRule="auto"/>
        <w:ind w:right="528"/>
        <w:jc w:val="both"/>
        <w:rPr>
          <w:spacing w:val="-1"/>
        </w:rPr>
      </w:pPr>
      <w:r w:rsidRPr="00C53EE8">
        <w:rPr>
          <w:spacing w:val="-1"/>
        </w:rPr>
        <w:t>Keys in transit and storage must be encrypted.</w:t>
      </w:r>
    </w:p>
    <w:p w14:paraId="52E5155B" w14:textId="77777777" w:rsidR="00236DF9" w:rsidRPr="00C53EE8" w:rsidRDefault="00236DF9" w:rsidP="00236DF9">
      <w:pPr>
        <w:pStyle w:val="BodyText"/>
        <w:numPr>
          <w:ilvl w:val="0"/>
          <w:numId w:val="7"/>
        </w:numPr>
        <w:tabs>
          <w:tab w:val="left" w:pos="2328"/>
        </w:tabs>
        <w:kinsoku w:val="0"/>
        <w:overflowPunct w:val="0"/>
        <w:autoSpaceDE w:val="0"/>
        <w:autoSpaceDN w:val="0"/>
        <w:adjustRightInd w:val="0"/>
        <w:spacing w:before="67" w:after="0" w:line="276" w:lineRule="auto"/>
        <w:ind w:right="528"/>
        <w:jc w:val="both"/>
        <w:rPr>
          <w:spacing w:val="-1"/>
        </w:rPr>
      </w:pPr>
      <w:r w:rsidRPr="00C53EE8">
        <w:rPr>
          <w:spacing w:val="-1"/>
        </w:rPr>
        <w:t>Keys must be destroyed at the end of their crypto period.</w:t>
      </w:r>
    </w:p>
    <w:p w14:paraId="39711668" w14:textId="77777777" w:rsidR="00236DF9" w:rsidRPr="00C53EE8" w:rsidRDefault="00236DF9" w:rsidP="00236DF9">
      <w:pPr>
        <w:pStyle w:val="BodyText"/>
        <w:numPr>
          <w:ilvl w:val="0"/>
          <w:numId w:val="7"/>
        </w:numPr>
        <w:tabs>
          <w:tab w:val="left" w:pos="2328"/>
        </w:tabs>
        <w:kinsoku w:val="0"/>
        <w:overflowPunct w:val="0"/>
        <w:autoSpaceDE w:val="0"/>
        <w:autoSpaceDN w:val="0"/>
        <w:adjustRightInd w:val="0"/>
        <w:spacing w:before="67" w:after="0" w:line="276" w:lineRule="auto"/>
        <w:ind w:right="528"/>
        <w:jc w:val="both"/>
        <w:rPr>
          <w:spacing w:val="-1"/>
        </w:rPr>
      </w:pPr>
      <w:r w:rsidRPr="00C53EE8">
        <w:rPr>
          <w:spacing w:val="-1"/>
        </w:rPr>
        <w:t>Key-generating equipment is kept physically and logically secure from construction through receipt, installation, operation, and removal from service.</w:t>
      </w:r>
    </w:p>
    <w:p w14:paraId="42755F29" w14:textId="77777777" w:rsidR="00BE4289" w:rsidRDefault="00C63E9A"/>
    <w:sectPr w:rsidR="00BE4289">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59490" w14:textId="77777777" w:rsidR="00C63E9A" w:rsidRDefault="00C63E9A" w:rsidP="00C63E9A">
      <w:pPr>
        <w:spacing w:after="0" w:line="240" w:lineRule="auto"/>
      </w:pPr>
      <w:r>
        <w:separator/>
      </w:r>
    </w:p>
  </w:endnote>
  <w:endnote w:type="continuationSeparator" w:id="0">
    <w:p w14:paraId="163A179E" w14:textId="77777777" w:rsidR="00C63E9A" w:rsidRDefault="00C63E9A" w:rsidP="00C63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F25E" w14:textId="51BB1208" w:rsidR="00C63E9A" w:rsidRDefault="00C63E9A">
    <w:pPr>
      <w:pStyle w:val="Footer"/>
    </w:pPr>
    <w:r>
      <w:rPr>
        <w:noProof/>
      </w:rPr>
      <mc:AlternateContent>
        <mc:Choice Requires="wps">
          <w:drawing>
            <wp:anchor distT="0" distB="0" distL="0" distR="0" simplePos="0" relativeHeight="251659264" behindDoc="0" locked="0" layoutInCell="1" allowOverlap="1" wp14:anchorId="10AFA848" wp14:editId="64E9EFEF">
              <wp:simplePos x="635" y="635"/>
              <wp:positionH relativeFrom="page">
                <wp:align>left</wp:align>
              </wp:positionH>
              <wp:positionV relativeFrom="page">
                <wp:align>bottom</wp:align>
              </wp:positionV>
              <wp:extent cx="443865" cy="443865"/>
              <wp:effectExtent l="0" t="0" r="11430" b="0"/>
              <wp:wrapNone/>
              <wp:docPr id="2" name="Text Box 2" descr="TU Dubli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8EB4C8" w14:textId="13BA15FB" w:rsidR="00C63E9A" w:rsidRPr="00C63E9A" w:rsidRDefault="00C63E9A" w:rsidP="00C63E9A">
                          <w:pPr>
                            <w:spacing w:after="0"/>
                            <w:rPr>
                              <w:rFonts w:ascii="Calibri" w:eastAsia="Calibri" w:hAnsi="Calibri" w:cs="Calibri"/>
                              <w:noProof/>
                              <w:color w:val="000000"/>
                              <w:sz w:val="20"/>
                              <w:szCs w:val="20"/>
                            </w:rPr>
                          </w:pPr>
                          <w:r w:rsidRPr="00C63E9A">
                            <w:rPr>
                              <w:rFonts w:ascii="Calibri" w:eastAsia="Calibri" w:hAnsi="Calibri" w:cs="Calibri"/>
                              <w:noProof/>
                              <w:color w:val="000000"/>
                              <w:sz w:val="20"/>
                              <w:szCs w:val="20"/>
                            </w:rPr>
                            <w:t>TU Dublin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0AFA848" id="_x0000_t202" coordsize="21600,21600" o:spt="202" path="m,l,21600r21600,l21600,xe">
              <v:stroke joinstyle="miter"/>
              <v:path gradientshapeok="t" o:connecttype="rect"/>
            </v:shapetype>
            <v:shape id="Text Box 2" o:spid="_x0000_s1026" type="#_x0000_t202" alt="TU Dublin -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0E8EB4C8" w14:textId="13BA15FB" w:rsidR="00C63E9A" w:rsidRPr="00C63E9A" w:rsidRDefault="00C63E9A" w:rsidP="00C63E9A">
                    <w:pPr>
                      <w:spacing w:after="0"/>
                      <w:rPr>
                        <w:rFonts w:ascii="Calibri" w:eastAsia="Calibri" w:hAnsi="Calibri" w:cs="Calibri"/>
                        <w:noProof/>
                        <w:color w:val="000000"/>
                        <w:sz w:val="20"/>
                        <w:szCs w:val="20"/>
                      </w:rPr>
                    </w:pPr>
                    <w:r w:rsidRPr="00C63E9A">
                      <w:rPr>
                        <w:rFonts w:ascii="Calibri" w:eastAsia="Calibri" w:hAnsi="Calibri" w:cs="Calibri"/>
                        <w:noProof/>
                        <w:color w:val="000000"/>
                        <w:sz w:val="20"/>
                        <w:szCs w:val="20"/>
                      </w:rPr>
                      <w:t>TU Dublin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6515C" w14:textId="7AB08C14" w:rsidR="00C63E9A" w:rsidRDefault="00C63E9A">
    <w:pPr>
      <w:pStyle w:val="Footer"/>
    </w:pPr>
    <w:r>
      <w:rPr>
        <w:noProof/>
      </w:rPr>
      <mc:AlternateContent>
        <mc:Choice Requires="wps">
          <w:drawing>
            <wp:anchor distT="0" distB="0" distL="0" distR="0" simplePos="0" relativeHeight="251660288" behindDoc="0" locked="0" layoutInCell="1" allowOverlap="1" wp14:anchorId="61FAC763" wp14:editId="0774E354">
              <wp:simplePos x="635" y="635"/>
              <wp:positionH relativeFrom="page">
                <wp:align>left</wp:align>
              </wp:positionH>
              <wp:positionV relativeFrom="page">
                <wp:align>bottom</wp:align>
              </wp:positionV>
              <wp:extent cx="443865" cy="443865"/>
              <wp:effectExtent l="0" t="0" r="11430" b="0"/>
              <wp:wrapNone/>
              <wp:docPr id="3" name="Text Box 3" descr="TU Dubli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D3B8A5" w14:textId="0A5F5CB9" w:rsidR="00C63E9A" w:rsidRPr="00C63E9A" w:rsidRDefault="00C63E9A" w:rsidP="00C63E9A">
                          <w:pPr>
                            <w:spacing w:after="0"/>
                            <w:rPr>
                              <w:rFonts w:ascii="Calibri" w:eastAsia="Calibri" w:hAnsi="Calibri" w:cs="Calibri"/>
                              <w:noProof/>
                              <w:color w:val="000000"/>
                              <w:sz w:val="20"/>
                              <w:szCs w:val="20"/>
                            </w:rPr>
                          </w:pPr>
                          <w:r w:rsidRPr="00C63E9A">
                            <w:rPr>
                              <w:rFonts w:ascii="Calibri" w:eastAsia="Calibri" w:hAnsi="Calibri" w:cs="Calibri"/>
                              <w:noProof/>
                              <w:color w:val="000000"/>
                              <w:sz w:val="20"/>
                              <w:szCs w:val="20"/>
                            </w:rPr>
                            <w:t>TU Dublin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1FAC763" id="_x0000_t202" coordsize="21600,21600" o:spt="202" path="m,l,21600r21600,l21600,xe">
              <v:stroke joinstyle="miter"/>
              <v:path gradientshapeok="t" o:connecttype="rect"/>
            </v:shapetype>
            <v:shape id="Text Box 3" o:spid="_x0000_s1027" type="#_x0000_t202" alt="TU Dublin - 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39D3B8A5" w14:textId="0A5F5CB9" w:rsidR="00C63E9A" w:rsidRPr="00C63E9A" w:rsidRDefault="00C63E9A" w:rsidP="00C63E9A">
                    <w:pPr>
                      <w:spacing w:after="0"/>
                      <w:rPr>
                        <w:rFonts w:ascii="Calibri" w:eastAsia="Calibri" w:hAnsi="Calibri" w:cs="Calibri"/>
                        <w:noProof/>
                        <w:color w:val="000000"/>
                        <w:sz w:val="20"/>
                        <w:szCs w:val="20"/>
                      </w:rPr>
                    </w:pPr>
                    <w:r w:rsidRPr="00C63E9A">
                      <w:rPr>
                        <w:rFonts w:ascii="Calibri" w:eastAsia="Calibri" w:hAnsi="Calibri" w:cs="Calibri"/>
                        <w:noProof/>
                        <w:color w:val="000000"/>
                        <w:sz w:val="20"/>
                        <w:szCs w:val="20"/>
                      </w:rPr>
                      <w:t>TU Dublin -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3765F" w14:textId="72360508" w:rsidR="00C63E9A" w:rsidRDefault="00C63E9A">
    <w:pPr>
      <w:pStyle w:val="Footer"/>
    </w:pPr>
    <w:r>
      <w:rPr>
        <w:noProof/>
      </w:rPr>
      <mc:AlternateContent>
        <mc:Choice Requires="wps">
          <w:drawing>
            <wp:anchor distT="0" distB="0" distL="0" distR="0" simplePos="0" relativeHeight="251658240" behindDoc="0" locked="0" layoutInCell="1" allowOverlap="1" wp14:anchorId="1D6BFECB" wp14:editId="400BC492">
              <wp:simplePos x="635" y="635"/>
              <wp:positionH relativeFrom="page">
                <wp:align>left</wp:align>
              </wp:positionH>
              <wp:positionV relativeFrom="page">
                <wp:align>bottom</wp:align>
              </wp:positionV>
              <wp:extent cx="443865" cy="443865"/>
              <wp:effectExtent l="0" t="0" r="11430" b="0"/>
              <wp:wrapNone/>
              <wp:docPr id="1" name="Text Box 1" descr="TU Dubli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68F1C1" w14:textId="760F325B" w:rsidR="00C63E9A" w:rsidRPr="00C63E9A" w:rsidRDefault="00C63E9A" w:rsidP="00C63E9A">
                          <w:pPr>
                            <w:spacing w:after="0"/>
                            <w:rPr>
                              <w:rFonts w:ascii="Calibri" w:eastAsia="Calibri" w:hAnsi="Calibri" w:cs="Calibri"/>
                              <w:noProof/>
                              <w:color w:val="000000"/>
                              <w:sz w:val="20"/>
                              <w:szCs w:val="20"/>
                            </w:rPr>
                          </w:pPr>
                          <w:r w:rsidRPr="00C63E9A">
                            <w:rPr>
                              <w:rFonts w:ascii="Calibri" w:eastAsia="Calibri" w:hAnsi="Calibri" w:cs="Calibri"/>
                              <w:noProof/>
                              <w:color w:val="000000"/>
                              <w:sz w:val="20"/>
                              <w:szCs w:val="20"/>
                            </w:rPr>
                            <w:t>TU Dublin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6BFECB" id="_x0000_t202" coordsize="21600,21600" o:spt="202" path="m,l,21600r21600,l21600,xe">
              <v:stroke joinstyle="miter"/>
              <v:path gradientshapeok="t" o:connecttype="rect"/>
            </v:shapetype>
            <v:shape id="Text Box 1" o:spid="_x0000_s1028" type="#_x0000_t202" alt="TU Dublin -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1568F1C1" w14:textId="760F325B" w:rsidR="00C63E9A" w:rsidRPr="00C63E9A" w:rsidRDefault="00C63E9A" w:rsidP="00C63E9A">
                    <w:pPr>
                      <w:spacing w:after="0"/>
                      <w:rPr>
                        <w:rFonts w:ascii="Calibri" w:eastAsia="Calibri" w:hAnsi="Calibri" w:cs="Calibri"/>
                        <w:noProof/>
                        <w:color w:val="000000"/>
                        <w:sz w:val="20"/>
                        <w:szCs w:val="20"/>
                      </w:rPr>
                    </w:pPr>
                    <w:r w:rsidRPr="00C63E9A">
                      <w:rPr>
                        <w:rFonts w:ascii="Calibri" w:eastAsia="Calibri" w:hAnsi="Calibri" w:cs="Calibri"/>
                        <w:noProof/>
                        <w:color w:val="000000"/>
                        <w:sz w:val="20"/>
                        <w:szCs w:val="20"/>
                      </w:rPr>
                      <w:t>TU Dublin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1999B" w14:textId="77777777" w:rsidR="00C63E9A" w:rsidRDefault="00C63E9A" w:rsidP="00C63E9A">
      <w:pPr>
        <w:spacing w:after="0" w:line="240" w:lineRule="auto"/>
      </w:pPr>
      <w:r>
        <w:separator/>
      </w:r>
    </w:p>
  </w:footnote>
  <w:footnote w:type="continuationSeparator" w:id="0">
    <w:p w14:paraId="563950BB" w14:textId="77777777" w:rsidR="00C63E9A" w:rsidRDefault="00C63E9A" w:rsidP="00C63E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7856DDC2"/>
    <w:lvl w:ilvl="0">
      <w:numFmt w:val="bullet"/>
      <w:lvlText w:val=""/>
      <w:lvlJc w:val="left"/>
      <w:pPr>
        <w:ind w:left="2327" w:hanging="361"/>
      </w:pPr>
      <w:rPr>
        <w:rFonts w:ascii="Symbol" w:hAnsi="Symbol" w:cs="Symbol"/>
        <w:b w:val="0"/>
        <w:bCs w:val="0"/>
        <w:w w:val="99"/>
        <w:sz w:val="22"/>
        <w:szCs w:val="20"/>
      </w:rPr>
    </w:lvl>
    <w:lvl w:ilvl="1">
      <w:numFmt w:val="bullet"/>
      <w:lvlText w:val="•"/>
      <w:lvlJc w:val="left"/>
      <w:pPr>
        <w:ind w:left="3074" w:hanging="361"/>
      </w:pPr>
    </w:lvl>
    <w:lvl w:ilvl="2">
      <w:numFmt w:val="bullet"/>
      <w:lvlText w:val="•"/>
      <w:lvlJc w:val="left"/>
      <w:pPr>
        <w:ind w:left="3821" w:hanging="361"/>
      </w:pPr>
    </w:lvl>
    <w:lvl w:ilvl="3">
      <w:numFmt w:val="bullet"/>
      <w:lvlText w:val="•"/>
      <w:lvlJc w:val="left"/>
      <w:pPr>
        <w:ind w:left="4569" w:hanging="361"/>
      </w:pPr>
    </w:lvl>
    <w:lvl w:ilvl="4">
      <w:numFmt w:val="bullet"/>
      <w:lvlText w:val="•"/>
      <w:lvlJc w:val="left"/>
      <w:pPr>
        <w:ind w:left="5316" w:hanging="361"/>
      </w:pPr>
    </w:lvl>
    <w:lvl w:ilvl="5">
      <w:numFmt w:val="bullet"/>
      <w:lvlText w:val="•"/>
      <w:lvlJc w:val="left"/>
      <w:pPr>
        <w:ind w:left="6063" w:hanging="361"/>
      </w:pPr>
    </w:lvl>
    <w:lvl w:ilvl="6">
      <w:numFmt w:val="bullet"/>
      <w:lvlText w:val="•"/>
      <w:lvlJc w:val="left"/>
      <w:pPr>
        <w:ind w:left="6810" w:hanging="361"/>
      </w:pPr>
    </w:lvl>
    <w:lvl w:ilvl="7">
      <w:numFmt w:val="bullet"/>
      <w:lvlText w:val="•"/>
      <w:lvlJc w:val="left"/>
      <w:pPr>
        <w:ind w:left="7558" w:hanging="361"/>
      </w:pPr>
    </w:lvl>
    <w:lvl w:ilvl="8">
      <w:numFmt w:val="bullet"/>
      <w:lvlText w:val="•"/>
      <w:lvlJc w:val="left"/>
      <w:pPr>
        <w:ind w:left="8305" w:hanging="361"/>
      </w:pPr>
    </w:lvl>
  </w:abstractNum>
  <w:abstractNum w:abstractNumId="1" w15:restartNumberingAfterBreak="0">
    <w:nsid w:val="05EC6D6A"/>
    <w:multiLevelType w:val="hybridMultilevel"/>
    <w:tmpl w:val="ACC0DC9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218515F"/>
    <w:multiLevelType w:val="hybridMultilevel"/>
    <w:tmpl w:val="D5F801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CCB5BD3"/>
    <w:multiLevelType w:val="hybridMultilevel"/>
    <w:tmpl w:val="D1A09CE8"/>
    <w:lvl w:ilvl="0" w:tplc="18090001">
      <w:start w:val="1"/>
      <w:numFmt w:val="bullet"/>
      <w:lvlText w:val=""/>
      <w:lvlJc w:val="left"/>
      <w:pPr>
        <w:ind w:left="2326" w:hanging="360"/>
      </w:pPr>
      <w:rPr>
        <w:rFonts w:ascii="Symbol" w:hAnsi="Symbol" w:hint="default"/>
      </w:rPr>
    </w:lvl>
    <w:lvl w:ilvl="1" w:tplc="18090003" w:tentative="1">
      <w:start w:val="1"/>
      <w:numFmt w:val="bullet"/>
      <w:lvlText w:val="o"/>
      <w:lvlJc w:val="left"/>
      <w:pPr>
        <w:ind w:left="3046" w:hanging="360"/>
      </w:pPr>
      <w:rPr>
        <w:rFonts w:ascii="Courier New" w:hAnsi="Courier New" w:cs="Courier New" w:hint="default"/>
      </w:rPr>
    </w:lvl>
    <w:lvl w:ilvl="2" w:tplc="18090005" w:tentative="1">
      <w:start w:val="1"/>
      <w:numFmt w:val="bullet"/>
      <w:lvlText w:val=""/>
      <w:lvlJc w:val="left"/>
      <w:pPr>
        <w:ind w:left="3766" w:hanging="360"/>
      </w:pPr>
      <w:rPr>
        <w:rFonts w:ascii="Wingdings" w:hAnsi="Wingdings" w:hint="default"/>
      </w:rPr>
    </w:lvl>
    <w:lvl w:ilvl="3" w:tplc="18090001" w:tentative="1">
      <w:start w:val="1"/>
      <w:numFmt w:val="bullet"/>
      <w:lvlText w:val=""/>
      <w:lvlJc w:val="left"/>
      <w:pPr>
        <w:ind w:left="4486" w:hanging="360"/>
      </w:pPr>
      <w:rPr>
        <w:rFonts w:ascii="Symbol" w:hAnsi="Symbol" w:hint="default"/>
      </w:rPr>
    </w:lvl>
    <w:lvl w:ilvl="4" w:tplc="18090003" w:tentative="1">
      <w:start w:val="1"/>
      <w:numFmt w:val="bullet"/>
      <w:lvlText w:val="o"/>
      <w:lvlJc w:val="left"/>
      <w:pPr>
        <w:ind w:left="5206" w:hanging="360"/>
      </w:pPr>
      <w:rPr>
        <w:rFonts w:ascii="Courier New" w:hAnsi="Courier New" w:cs="Courier New" w:hint="default"/>
      </w:rPr>
    </w:lvl>
    <w:lvl w:ilvl="5" w:tplc="18090005" w:tentative="1">
      <w:start w:val="1"/>
      <w:numFmt w:val="bullet"/>
      <w:lvlText w:val=""/>
      <w:lvlJc w:val="left"/>
      <w:pPr>
        <w:ind w:left="5926" w:hanging="360"/>
      </w:pPr>
      <w:rPr>
        <w:rFonts w:ascii="Wingdings" w:hAnsi="Wingdings" w:hint="default"/>
      </w:rPr>
    </w:lvl>
    <w:lvl w:ilvl="6" w:tplc="18090001" w:tentative="1">
      <w:start w:val="1"/>
      <w:numFmt w:val="bullet"/>
      <w:lvlText w:val=""/>
      <w:lvlJc w:val="left"/>
      <w:pPr>
        <w:ind w:left="6646" w:hanging="360"/>
      </w:pPr>
      <w:rPr>
        <w:rFonts w:ascii="Symbol" w:hAnsi="Symbol" w:hint="default"/>
      </w:rPr>
    </w:lvl>
    <w:lvl w:ilvl="7" w:tplc="18090003" w:tentative="1">
      <w:start w:val="1"/>
      <w:numFmt w:val="bullet"/>
      <w:lvlText w:val="o"/>
      <w:lvlJc w:val="left"/>
      <w:pPr>
        <w:ind w:left="7366" w:hanging="360"/>
      </w:pPr>
      <w:rPr>
        <w:rFonts w:ascii="Courier New" w:hAnsi="Courier New" w:cs="Courier New" w:hint="default"/>
      </w:rPr>
    </w:lvl>
    <w:lvl w:ilvl="8" w:tplc="18090005" w:tentative="1">
      <w:start w:val="1"/>
      <w:numFmt w:val="bullet"/>
      <w:lvlText w:val=""/>
      <w:lvlJc w:val="left"/>
      <w:pPr>
        <w:ind w:left="8086" w:hanging="360"/>
      </w:pPr>
      <w:rPr>
        <w:rFonts w:ascii="Wingdings" w:hAnsi="Wingdings" w:hint="default"/>
      </w:rPr>
    </w:lvl>
  </w:abstractNum>
  <w:abstractNum w:abstractNumId="4" w15:restartNumberingAfterBreak="0">
    <w:nsid w:val="35BE0449"/>
    <w:multiLevelType w:val="hybridMultilevel"/>
    <w:tmpl w:val="0DD86C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3F13DE8"/>
    <w:multiLevelType w:val="hybridMultilevel"/>
    <w:tmpl w:val="3B047136"/>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6CC40AA"/>
    <w:multiLevelType w:val="hybridMultilevel"/>
    <w:tmpl w:val="41025556"/>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810558885">
    <w:abstractNumId w:val="0"/>
  </w:num>
  <w:num w:numId="2" w16cid:durableId="1952659800">
    <w:abstractNumId w:val="3"/>
  </w:num>
  <w:num w:numId="3" w16cid:durableId="1233271644">
    <w:abstractNumId w:val="6"/>
  </w:num>
  <w:num w:numId="4" w16cid:durableId="249391016">
    <w:abstractNumId w:val="5"/>
  </w:num>
  <w:num w:numId="5" w16cid:durableId="370420265">
    <w:abstractNumId w:val="4"/>
  </w:num>
  <w:num w:numId="6" w16cid:durableId="1725639129">
    <w:abstractNumId w:val="2"/>
  </w:num>
  <w:num w:numId="7" w16cid:durableId="1840852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DF9"/>
    <w:rsid w:val="00236DF9"/>
    <w:rsid w:val="003529E9"/>
    <w:rsid w:val="00367DCF"/>
    <w:rsid w:val="00424634"/>
    <w:rsid w:val="00491AA0"/>
    <w:rsid w:val="004E5CE3"/>
    <w:rsid w:val="006831E9"/>
    <w:rsid w:val="007E0A49"/>
    <w:rsid w:val="007E7211"/>
    <w:rsid w:val="008277B2"/>
    <w:rsid w:val="00881405"/>
    <w:rsid w:val="009A3E75"/>
    <w:rsid w:val="00A1153B"/>
    <w:rsid w:val="00A70EB3"/>
    <w:rsid w:val="00B45628"/>
    <w:rsid w:val="00B658D9"/>
    <w:rsid w:val="00B9451D"/>
    <w:rsid w:val="00C63E9A"/>
    <w:rsid w:val="00F12AD6"/>
    <w:rsid w:val="00FA3733"/>
    <w:rsid w:val="0B475E27"/>
    <w:rsid w:val="0D4F6BA4"/>
    <w:rsid w:val="10B5CA4A"/>
    <w:rsid w:val="352E9C29"/>
    <w:rsid w:val="38B2E25D"/>
    <w:rsid w:val="55F33EB4"/>
    <w:rsid w:val="60A2D9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12CD0"/>
  <w15:chartTrackingRefBased/>
  <w15:docId w15:val="{467E747C-3C7B-4691-8C54-C1C464AA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DF9"/>
    <w:rPr>
      <w:lang w:val="en-IE"/>
    </w:rPr>
  </w:style>
  <w:style w:type="paragraph" w:styleId="Heading2">
    <w:name w:val="heading 2"/>
    <w:basedOn w:val="Normal"/>
    <w:next w:val="Normal"/>
    <w:link w:val="Heading2Char"/>
    <w:uiPriority w:val="9"/>
    <w:unhideWhenUsed/>
    <w:qFormat/>
    <w:rsid w:val="00236D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36D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36D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aliases w:val="Absatz-Standardschriftart,Domyślna czcionka akapitu"/>
    <w:uiPriority w:val="1"/>
    <w:semiHidden/>
    <w:unhideWhenUsed/>
  </w:style>
  <w:style w:type="table" w:default="1" w:styleId="TableNormal">
    <w:name w:val="Normal Table"/>
    <w:aliases w:val="Normale Tabelle,Standardowy"/>
    <w:uiPriority w:val="99"/>
    <w:semiHidden/>
    <w:unhideWhenUsed/>
    <w:tblPr>
      <w:tblInd w:w="0" w:type="dxa"/>
      <w:tblCellMar>
        <w:top w:w="0" w:type="dxa"/>
        <w:left w:w="108" w:type="dxa"/>
        <w:bottom w:w="0" w:type="dxa"/>
        <w:right w:w="108" w:type="dxa"/>
      </w:tblCellMar>
    </w:tblPr>
  </w:style>
  <w:style w:type="numbering" w:default="1" w:styleId="NoList">
    <w:name w:val="No List"/>
    <w:aliases w:val="Keine Liste,Bez listy"/>
    <w:uiPriority w:val="99"/>
    <w:semiHidden/>
    <w:unhideWhenUsed/>
  </w:style>
  <w:style w:type="character" w:customStyle="1" w:styleId="Heading2Char">
    <w:name w:val="Heading 2 Char"/>
    <w:basedOn w:val="DefaultParagraphFont"/>
    <w:link w:val="Heading2"/>
    <w:uiPriority w:val="9"/>
    <w:rsid w:val="00236DF9"/>
    <w:rPr>
      <w:rFonts w:asciiTheme="majorHAnsi" w:eastAsiaTheme="majorEastAsia" w:hAnsiTheme="majorHAnsi" w:cstheme="majorBidi"/>
      <w:color w:val="2E74B5" w:themeColor="accent1" w:themeShade="BF"/>
      <w:sz w:val="26"/>
      <w:szCs w:val="26"/>
      <w:lang w:val="en-IE"/>
    </w:rPr>
  </w:style>
  <w:style w:type="character" w:customStyle="1" w:styleId="Heading3Char">
    <w:name w:val="Heading 3 Char"/>
    <w:basedOn w:val="DefaultParagraphFont"/>
    <w:link w:val="Heading3"/>
    <w:uiPriority w:val="9"/>
    <w:rsid w:val="00236DF9"/>
    <w:rPr>
      <w:rFonts w:asciiTheme="majorHAnsi" w:eastAsiaTheme="majorEastAsia" w:hAnsiTheme="majorHAnsi" w:cstheme="majorBidi"/>
      <w:color w:val="1F4D78" w:themeColor="accent1" w:themeShade="7F"/>
      <w:sz w:val="24"/>
      <w:szCs w:val="24"/>
      <w:lang w:val="en-IE"/>
    </w:rPr>
  </w:style>
  <w:style w:type="character" w:customStyle="1" w:styleId="Heading4Char">
    <w:name w:val="Heading 4 Char"/>
    <w:basedOn w:val="DefaultParagraphFont"/>
    <w:link w:val="Heading4"/>
    <w:uiPriority w:val="9"/>
    <w:rsid w:val="00236DF9"/>
    <w:rPr>
      <w:rFonts w:asciiTheme="majorHAnsi" w:eastAsiaTheme="majorEastAsia" w:hAnsiTheme="majorHAnsi" w:cstheme="majorBidi"/>
      <w:i/>
      <w:iCs/>
      <w:color w:val="2E74B5" w:themeColor="accent1" w:themeShade="BF"/>
      <w:lang w:val="en-IE"/>
    </w:rPr>
  </w:style>
  <w:style w:type="paragraph" w:styleId="BodyText">
    <w:name w:val="Body Text"/>
    <w:basedOn w:val="Normal"/>
    <w:link w:val="BodyTextChar"/>
    <w:uiPriority w:val="99"/>
    <w:unhideWhenUsed/>
    <w:rsid w:val="00236DF9"/>
    <w:pPr>
      <w:spacing w:after="120"/>
    </w:pPr>
  </w:style>
  <w:style w:type="character" w:customStyle="1" w:styleId="BodyTextChar">
    <w:name w:val="Body Text Char"/>
    <w:basedOn w:val="DefaultParagraphFont"/>
    <w:link w:val="BodyText"/>
    <w:uiPriority w:val="99"/>
    <w:rsid w:val="00236DF9"/>
    <w:rPr>
      <w:lang w:val="en-IE"/>
    </w:rPr>
  </w:style>
  <w:style w:type="paragraph" w:styleId="ListParagraph">
    <w:name w:val="List Paragraph"/>
    <w:basedOn w:val="Normal"/>
    <w:uiPriority w:val="34"/>
    <w:qFormat/>
    <w:rsid w:val="00236DF9"/>
    <w:pPr>
      <w:ind w:left="720"/>
      <w:contextualSpacing/>
    </w:pPr>
  </w:style>
  <w:style w:type="paragraph" w:customStyle="1" w:styleId="Default">
    <w:name w:val="Default"/>
    <w:rsid w:val="00236DF9"/>
    <w:pPr>
      <w:autoSpaceDE w:val="0"/>
      <w:autoSpaceDN w:val="0"/>
      <w:adjustRightInd w:val="0"/>
      <w:spacing w:after="0" w:line="240" w:lineRule="auto"/>
    </w:pPr>
    <w:rPr>
      <w:rFonts w:ascii="Georgia" w:hAnsi="Georgia" w:cs="Georgia"/>
      <w:color w:val="000000"/>
      <w:sz w:val="24"/>
      <w:szCs w:val="24"/>
      <w:lang w:val="en-IE"/>
    </w:rPr>
  </w:style>
  <w:style w:type="character" w:styleId="CommentReference">
    <w:name w:val="annotation reference"/>
    <w:basedOn w:val="DefaultParagraphFont"/>
    <w:uiPriority w:val="99"/>
    <w:semiHidden/>
    <w:unhideWhenUsed/>
    <w:rsid w:val="00881405"/>
    <w:rPr>
      <w:sz w:val="16"/>
      <w:szCs w:val="16"/>
    </w:rPr>
  </w:style>
  <w:style w:type="paragraph" w:styleId="CommentText">
    <w:name w:val="annotation text"/>
    <w:basedOn w:val="Normal"/>
    <w:link w:val="CommentTextChar"/>
    <w:uiPriority w:val="99"/>
    <w:semiHidden/>
    <w:unhideWhenUsed/>
    <w:rsid w:val="00881405"/>
    <w:pPr>
      <w:spacing w:line="240" w:lineRule="auto"/>
    </w:pPr>
    <w:rPr>
      <w:sz w:val="20"/>
      <w:szCs w:val="20"/>
    </w:rPr>
  </w:style>
  <w:style w:type="character" w:customStyle="1" w:styleId="CommentTextChar">
    <w:name w:val="Comment Text Char"/>
    <w:basedOn w:val="DefaultParagraphFont"/>
    <w:link w:val="CommentText"/>
    <w:uiPriority w:val="99"/>
    <w:semiHidden/>
    <w:rsid w:val="00881405"/>
    <w:rPr>
      <w:sz w:val="20"/>
      <w:szCs w:val="20"/>
      <w:lang w:val="en-IE"/>
    </w:rPr>
  </w:style>
  <w:style w:type="paragraph" w:styleId="CommentSubject">
    <w:name w:val="annotation subject"/>
    <w:basedOn w:val="CommentText"/>
    <w:next w:val="CommentText"/>
    <w:link w:val="CommentSubjectChar"/>
    <w:uiPriority w:val="99"/>
    <w:semiHidden/>
    <w:unhideWhenUsed/>
    <w:rsid w:val="00881405"/>
    <w:rPr>
      <w:b/>
      <w:bCs/>
    </w:rPr>
  </w:style>
  <w:style w:type="character" w:customStyle="1" w:styleId="CommentSubjectChar">
    <w:name w:val="Comment Subject Char"/>
    <w:basedOn w:val="CommentTextChar"/>
    <w:link w:val="CommentSubject"/>
    <w:uiPriority w:val="99"/>
    <w:semiHidden/>
    <w:rsid w:val="00881405"/>
    <w:rPr>
      <w:b/>
      <w:bCs/>
      <w:sz w:val="20"/>
      <w:szCs w:val="20"/>
      <w:lang w:val="en-IE"/>
    </w:rPr>
  </w:style>
  <w:style w:type="paragraph" w:styleId="BalloonText">
    <w:name w:val="Balloon Text"/>
    <w:basedOn w:val="Normal"/>
    <w:link w:val="BalloonTextChar"/>
    <w:uiPriority w:val="99"/>
    <w:semiHidden/>
    <w:unhideWhenUsed/>
    <w:rsid w:val="008814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405"/>
    <w:rPr>
      <w:rFonts w:ascii="Segoe UI" w:hAnsi="Segoe UI" w:cs="Segoe UI"/>
      <w:sz w:val="18"/>
      <w:szCs w:val="18"/>
      <w:lang w:val="en-IE"/>
    </w:rPr>
  </w:style>
  <w:style w:type="paragraph" w:styleId="Footer">
    <w:name w:val="footer"/>
    <w:basedOn w:val="Normal"/>
    <w:link w:val="FooterChar"/>
    <w:uiPriority w:val="99"/>
    <w:unhideWhenUsed/>
    <w:rsid w:val="00C63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E9A"/>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2C704D6A7E3E47A80AA29668777128" ma:contentTypeVersion="17" ma:contentTypeDescription="Create a new document." ma:contentTypeScope="" ma:versionID="8b25a2ce7bf28bd25e8b6690a9acc97b">
  <xsd:schema xmlns:xsd="http://www.w3.org/2001/XMLSchema" xmlns:xs="http://www.w3.org/2001/XMLSchema" xmlns:p="http://schemas.microsoft.com/office/2006/metadata/properties" xmlns:ns2="ca6fad2e-ef2c-43e4-ae6a-f29a50dd4aa0" xmlns:ns3="09249bc9-dd6e-4078-8703-4e5804178333" targetNamespace="http://schemas.microsoft.com/office/2006/metadata/properties" ma:root="true" ma:fieldsID="bc1e3d9eab4ae25ede9c0b409b2af062" ns2:_="" ns3:_="">
    <xsd:import namespace="ca6fad2e-ef2c-43e4-ae6a-f29a50dd4aa0"/>
    <xsd:import namespace="09249bc9-dd6e-4078-8703-4e58041783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fad2e-ef2c-43e4-ae6a-f29a50dd4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168bf0-f213-4887-af2e-cac682fa2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249bc9-dd6e-4078-8703-4e58041783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70f4b8-ba95-4cd7-8f5f-606f615e415b}" ma:internalName="TaxCatchAll" ma:showField="CatchAllData" ma:web="09249bc9-dd6e-4078-8703-4e58041783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249bc9-dd6e-4078-8703-4e5804178333" xsi:nil="true"/>
    <lcf76f155ced4ddcb4097134ff3c332f xmlns="ca6fad2e-ef2c-43e4-ae6a-f29a50dd4a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55CE4D-2348-4E95-9C50-BFD86F457D3F}"/>
</file>

<file path=customXml/itemProps2.xml><?xml version="1.0" encoding="utf-8"?>
<ds:datastoreItem xmlns:ds="http://schemas.openxmlformats.org/officeDocument/2006/customXml" ds:itemID="{FFCEE3CE-0B71-4576-8CEA-904BF4CFFEBB}">
  <ds:schemaRefs>
    <ds:schemaRef ds:uri="http://schemas.microsoft.com/sharepoint/v3/contenttype/forms"/>
  </ds:schemaRefs>
</ds:datastoreItem>
</file>

<file path=customXml/itemProps3.xml><?xml version="1.0" encoding="utf-8"?>
<ds:datastoreItem xmlns:ds="http://schemas.openxmlformats.org/officeDocument/2006/customXml" ds:itemID="{C55FF040-81A0-4482-AE71-333EFEFB08C8}">
  <ds:schemaRefs>
    <ds:schemaRef ds:uri="http://schemas.microsoft.com/office/2006/metadata/properties"/>
    <ds:schemaRef ds:uri="http://schemas.microsoft.com/office/infopath/2007/PartnerControls"/>
    <ds:schemaRef ds:uri="09249bc9-dd6e-4078-8703-4e5804178333"/>
    <ds:schemaRef ds:uri="ca6fad2e-ef2c-43e4-ae6a-f29a50dd4aa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1277</Words>
  <Characters>7285</Characters>
  <Application>Microsoft Office Word</Application>
  <DocSecurity>0</DocSecurity>
  <Lines>60</Lines>
  <Paragraphs>17</Paragraphs>
  <ScaleCrop>false</ScaleCrop>
  <Company>Institute of Technology Tallaght</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Cecily Giles</dc:creator>
  <cp:keywords/>
  <dc:description/>
  <cp:lastModifiedBy>Cecily Giles</cp:lastModifiedBy>
  <cp:revision>18</cp:revision>
  <dcterms:created xsi:type="dcterms:W3CDTF">2023-02-14T15:16:00Z</dcterms:created>
  <dcterms:modified xsi:type="dcterms:W3CDTF">2023-02-14T15:16:00Z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0x010100A12C704D6A7E3E47A80AA29668777128</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TU Dublin - Internal</vt:lpwstr>
  </property>
  <property fmtid="{D5CDD505-2E9C-101B-9397-08002B2CF9AE}" pid="6" name="MSIP_Label_253a3fe7-cfce-46f0-8750-e01b15e1dad2_Enabled">
    <vt:lpwstr>true</vt:lpwstr>
  </property>
  <property fmtid="{D5CDD505-2E9C-101B-9397-08002B2CF9AE}" pid="7" name="MSIP_Label_253a3fe7-cfce-46f0-8750-e01b15e1dad2_SetDate">
    <vt:lpwstr>2023-02-14T15:16:23Z</vt:lpwstr>
  </property>
  <property fmtid="{D5CDD505-2E9C-101B-9397-08002B2CF9AE}" pid="8" name="MSIP_Label_253a3fe7-cfce-46f0-8750-e01b15e1dad2_Method">
    <vt:lpwstr>Standard</vt:lpwstr>
  </property>
  <property fmtid="{D5CDD505-2E9C-101B-9397-08002B2CF9AE}" pid="9" name="MSIP_Label_253a3fe7-cfce-46f0-8750-e01b15e1dad2_Name">
    <vt:lpwstr>TUD Private – Internal (Medium)</vt:lpwstr>
  </property>
  <property fmtid="{D5CDD505-2E9C-101B-9397-08002B2CF9AE}" pid="10" name="MSIP_Label_253a3fe7-cfce-46f0-8750-e01b15e1dad2_SiteId">
    <vt:lpwstr>766317cb-e948-4e5f-8cec-dabc8e2fd5da</vt:lpwstr>
  </property>
  <property fmtid="{D5CDD505-2E9C-101B-9397-08002B2CF9AE}" pid="11" name="MSIP_Label_253a3fe7-cfce-46f0-8750-e01b15e1dad2_ActionId">
    <vt:lpwstr>2e4ef7c0-dc9d-4e11-b6c8-1b492ea7bba7</vt:lpwstr>
  </property>
  <property fmtid="{D5CDD505-2E9C-101B-9397-08002B2CF9AE}" pid="12" name="MSIP_Label_253a3fe7-cfce-46f0-8750-e01b15e1dad2_ContentBits">
    <vt:lpwstr>2</vt:lpwstr>
  </property>
  <property fmtid="{D5CDD505-2E9C-101B-9397-08002B2CF9AE}" pid="13" name="MediaServiceImageTags">
    <vt:lpwstr/>
  </property>
</Properties>
</file>